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38027" w14:textId="037BE0DF" w:rsidR="00755FC9" w:rsidRPr="00F83BB3" w:rsidRDefault="0088161D" w:rsidP="002E32F1">
      <w:pPr>
        <w:pStyle w:val="ConsPlusNormal"/>
        <w:ind w:left="4395"/>
        <w:contextualSpacing/>
        <w:rPr>
          <w:rFonts w:ascii="Times New Roman" w:hAnsi="Times New Roman" w:cs="Times New Roman"/>
          <w:bCs/>
          <w:sz w:val="24"/>
          <w:szCs w:val="24"/>
        </w:rPr>
      </w:pPr>
      <w:bookmarkStart w:id="0" w:name="_GoBack"/>
      <w:r w:rsidRPr="00F83BB3">
        <w:rPr>
          <w:rFonts w:ascii="Times New Roman" w:hAnsi="Times New Roman" w:cs="Times New Roman"/>
          <w:bCs/>
          <w:sz w:val="24"/>
          <w:szCs w:val="24"/>
          <w:lang w:val="kk"/>
        </w:rPr>
        <w:t>«Қазақстан Республикасы</w:t>
      </w:r>
    </w:p>
    <w:p w14:paraId="61B857FE" w14:textId="77777777" w:rsidR="00755FC9" w:rsidRPr="00F83BB3" w:rsidRDefault="003E0171" w:rsidP="002E32F1">
      <w:pPr>
        <w:pStyle w:val="ConsPlusNormal"/>
        <w:ind w:left="4395"/>
        <w:contextualSpacing/>
        <w:rPr>
          <w:rFonts w:ascii="Times New Roman" w:hAnsi="Times New Roman" w:cs="Times New Roman"/>
          <w:sz w:val="24"/>
          <w:szCs w:val="24"/>
        </w:rPr>
      </w:pPr>
      <w:r w:rsidRPr="00F83BB3">
        <w:rPr>
          <w:rFonts w:ascii="Times New Roman" w:hAnsi="Times New Roman" w:cs="Times New Roman"/>
          <w:sz w:val="24"/>
          <w:szCs w:val="24"/>
          <w:lang w:val="kk"/>
        </w:rPr>
        <w:t xml:space="preserve">Денсаулық сақтау министрлігі </w:t>
      </w:r>
    </w:p>
    <w:p w14:paraId="7814A6FA" w14:textId="5BFDB051" w:rsidR="00734CE1" w:rsidRPr="00F83BB3" w:rsidRDefault="003E0171" w:rsidP="00734CE1">
      <w:pPr>
        <w:pStyle w:val="ConsPlusNormal"/>
        <w:ind w:left="4395"/>
        <w:contextualSpacing/>
        <w:rPr>
          <w:rFonts w:ascii="Times New Roman" w:hAnsi="Times New Roman" w:cs="Times New Roman"/>
          <w:strike/>
          <w:sz w:val="24"/>
          <w:szCs w:val="24"/>
        </w:rPr>
      </w:pPr>
      <w:r w:rsidRPr="00F83BB3">
        <w:rPr>
          <w:rFonts w:ascii="Times New Roman" w:hAnsi="Times New Roman" w:cs="Times New Roman"/>
          <w:sz w:val="24"/>
          <w:szCs w:val="24"/>
          <w:lang w:val="kk"/>
        </w:rPr>
        <w:t>Медициналық және фармацевтикалық бақылау комитеті</w:t>
      </w:r>
      <w:r w:rsidR="0088161D" w:rsidRPr="00F83BB3">
        <w:rPr>
          <w:rFonts w:ascii="Times New Roman" w:hAnsi="Times New Roman" w:cs="Times New Roman"/>
          <w:sz w:val="24"/>
          <w:szCs w:val="24"/>
          <w:lang w:val="kk"/>
        </w:rPr>
        <w:t>»</w:t>
      </w:r>
      <w:r w:rsidRPr="00F83BB3">
        <w:rPr>
          <w:rFonts w:ascii="Times New Roman" w:hAnsi="Times New Roman" w:cs="Times New Roman"/>
          <w:sz w:val="24"/>
          <w:szCs w:val="24"/>
          <w:lang w:val="kk"/>
        </w:rPr>
        <w:t xml:space="preserve">  </w:t>
      </w:r>
    </w:p>
    <w:p w14:paraId="4B56C0C0" w14:textId="77777777" w:rsidR="00755FC9" w:rsidRPr="00F83BB3" w:rsidRDefault="003E0171" w:rsidP="00734CE1">
      <w:pPr>
        <w:pStyle w:val="ConsPlusNormal"/>
        <w:ind w:left="4395"/>
        <w:contextualSpacing/>
        <w:rPr>
          <w:rFonts w:ascii="Times New Roman" w:hAnsi="Times New Roman" w:cs="Times New Roman"/>
          <w:sz w:val="24"/>
          <w:szCs w:val="24"/>
        </w:rPr>
      </w:pPr>
      <w:r w:rsidRPr="00F83BB3">
        <w:rPr>
          <w:rFonts w:ascii="Times New Roman" w:hAnsi="Times New Roman" w:cs="Times New Roman"/>
          <w:sz w:val="24"/>
          <w:szCs w:val="24"/>
          <w:lang w:val="kk"/>
        </w:rPr>
        <w:t xml:space="preserve">РММ төрағасының </w:t>
      </w:r>
    </w:p>
    <w:p w14:paraId="5A2D705F" w14:textId="6501452A" w:rsidR="00755FC9" w:rsidRPr="00F83BB3" w:rsidRDefault="003E0171" w:rsidP="002E32F1">
      <w:pPr>
        <w:pStyle w:val="ConsPlusNormal"/>
        <w:ind w:left="4395"/>
        <w:contextualSpacing/>
        <w:rPr>
          <w:rFonts w:ascii="Times New Roman" w:hAnsi="Times New Roman" w:cs="Times New Roman"/>
          <w:sz w:val="24"/>
          <w:szCs w:val="24"/>
        </w:rPr>
      </w:pPr>
      <w:r w:rsidRPr="00F83BB3">
        <w:rPr>
          <w:rFonts w:ascii="Times New Roman" w:hAnsi="Times New Roman" w:cs="Times New Roman"/>
          <w:sz w:val="24"/>
          <w:szCs w:val="24"/>
          <w:lang w:val="kk"/>
        </w:rPr>
        <w:t xml:space="preserve">202__ ж. </w:t>
      </w:r>
      <w:r w:rsidR="0088161D" w:rsidRPr="00F83BB3">
        <w:rPr>
          <w:rFonts w:ascii="Times New Roman" w:hAnsi="Times New Roman" w:cs="Times New Roman"/>
          <w:sz w:val="24"/>
          <w:szCs w:val="24"/>
          <w:lang w:val="kk"/>
        </w:rPr>
        <w:t>«</w:t>
      </w:r>
      <w:r w:rsidRPr="00F83BB3">
        <w:rPr>
          <w:rFonts w:ascii="Times New Roman" w:hAnsi="Times New Roman" w:cs="Times New Roman"/>
          <w:sz w:val="24"/>
          <w:szCs w:val="24"/>
          <w:lang w:val="kk"/>
        </w:rPr>
        <w:t>__</w:t>
      </w:r>
      <w:r w:rsidR="0088161D" w:rsidRPr="00F83BB3">
        <w:rPr>
          <w:rFonts w:ascii="Times New Roman" w:hAnsi="Times New Roman" w:cs="Times New Roman"/>
          <w:sz w:val="24"/>
          <w:szCs w:val="24"/>
          <w:lang w:val="kk"/>
        </w:rPr>
        <w:t>»</w:t>
      </w:r>
      <w:r w:rsidRPr="00F83BB3">
        <w:rPr>
          <w:rFonts w:ascii="Times New Roman" w:hAnsi="Times New Roman" w:cs="Times New Roman"/>
          <w:sz w:val="24"/>
          <w:szCs w:val="24"/>
          <w:lang w:val="kk"/>
        </w:rPr>
        <w:t xml:space="preserve"> _______</w:t>
      </w:r>
    </w:p>
    <w:p w14:paraId="1C3CD890" w14:textId="060AD9DD" w:rsidR="00755FC9" w:rsidRPr="00F83BB3" w:rsidRDefault="003E0171" w:rsidP="002E32F1">
      <w:pPr>
        <w:pStyle w:val="ConsPlusNormal"/>
        <w:ind w:left="4395"/>
        <w:contextualSpacing/>
        <w:rPr>
          <w:rFonts w:ascii="Times New Roman" w:hAnsi="Times New Roman" w:cs="Times New Roman"/>
          <w:sz w:val="24"/>
          <w:szCs w:val="24"/>
        </w:rPr>
      </w:pPr>
      <w:r w:rsidRPr="00F83BB3">
        <w:rPr>
          <w:rFonts w:ascii="Times New Roman" w:hAnsi="Times New Roman" w:cs="Times New Roman"/>
          <w:sz w:val="24"/>
          <w:szCs w:val="24"/>
          <w:lang w:val="kk"/>
        </w:rPr>
        <w:t xml:space="preserve">№ </w:t>
      </w:r>
      <w:r w:rsidR="0088161D" w:rsidRPr="00F83BB3">
        <w:rPr>
          <w:rFonts w:ascii="Times New Roman" w:hAnsi="Times New Roman" w:cs="Times New Roman"/>
          <w:sz w:val="24"/>
          <w:szCs w:val="24"/>
          <w:lang w:val="kk"/>
        </w:rPr>
        <w:t xml:space="preserve">  </w:t>
      </w:r>
      <w:r w:rsidRPr="00F83BB3">
        <w:rPr>
          <w:rFonts w:ascii="Times New Roman" w:hAnsi="Times New Roman" w:cs="Times New Roman"/>
          <w:sz w:val="24"/>
          <w:szCs w:val="24"/>
          <w:lang w:val="kk"/>
        </w:rPr>
        <w:t>бұйрығымен</w:t>
      </w:r>
    </w:p>
    <w:p w14:paraId="654CBCF0" w14:textId="77777777" w:rsidR="00755FC9" w:rsidRPr="00F83BB3" w:rsidRDefault="003E0171" w:rsidP="001B1A05">
      <w:pPr>
        <w:pStyle w:val="ConsPlusNormal"/>
        <w:ind w:left="4395"/>
        <w:contextualSpacing/>
        <w:rPr>
          <w:rFonts w:ascii="Times New Roman" w:hAnsi="Times New Roman" w:cs="Times New Roman"/>
          <w:b/>
          <w:bCs/>
          <w:sz w:val="24"/>
          <w:szCs w:val="24"/>
        </w:rPr>
      </w:pPr>
      <w:r w:rsidRPr="00F83BB3">
        <w:rPr>
          <w:rFonts w:ascii="Times New Roman" w:hAnsi="Times New Roman" w:cs="Times New Roman"/>
          <w:b/>
          <w:bCs/>
          <w:sz w:val="24"/>
          <w:szCs w:val="24"/>
          <w:lang w:val="kk"/>
        </w:rPr>
        <w:t>БЕКІТІЛГЕН</w:t>
      </w:r>
    </w:p>
    <w:p w14:paraId="4BF93EF8" w14:textId="77777777" w:rsidR="00755FC9" w:rsidRPr="00F83BB3" w:rsidRDefault="00755FC9" w:rsidP="002E32F1">
      <w:pPr>
        <w:pStyle w:val="ConsPlusNormal"/>
        <w:contextualSpacing/>
        <w:jc w:val="right"/>
        <w:rPr>
          <w:rFonts w:ascii="Times New Roman" w:hAnsi="Times New Roman" w:cs="Times New Roman"/>
          <w:sz w:val="24"/>
          <w:szCs w:val="24"/>
        </w:rPr>
      </w:pPr>
    </w:p>
    <w:p w14:paraId="33F18CA2" w14:textId="77777777" w:rsidR="00755FC9" w:rsidRPr="00F83BB3" w:rsidRDefault="003E0171" w:rsidP="002E32F1">
      <w:pPr>
        <w:pStyle w:val="ConsPlusNormal"/>
        <w:contextualSpacing/>
        <w:jc w:val="center"/>
        <w:rPr>
          <w:rFonts w:ascii="Times New Roman" w:hAnsi="Times New Roman" w:cs="Times New Roman"/>
          <w:b/>
          <w:sz w:val="24"/>
          <w:szCs w:val="24"/>
        </w:rPr>
      </w:pPr>
      <w:r w:rsidRPr="00F83BB3">
        <w:rPr>
          <w:rFonts w:ascii="Times New Roman" w:hAnsi="Times New Roman" w:cs="Times New Roman"/>
          <w:b/>
          <w:sz w:val="24"/>
          <w:szCs w:val="24"/>
          <w:lang w:val="kk"/>
        </w:rPr>
        <w:t>ДӘРІЛІК ПРЕПАРАТТЫҢ ЖАЛПЫ СИПАТТАМАСЫ</w:t>
      </w:r>
    </w:p>
    <w:p w14:paraId="54ACE2D7" w14:textId="77777777" w:rsidR="00755FC9" w:rsidRPr="00F83BB3" w:rsidRDefault="00755FC9" w:rsidP="002E32F1">
      <w:pPr>
        <w:pStyle w:val="ConsPlusNormal"/>
        <w:contextualSpacing/>
        <w:jc w:val="both"/>
        <w:rPr>
          <w:rFonts w:ascii="Times New Roman" w:hAnsi="Times New Roman" w:cs="Times New Roman"/>
          <w:sz w:val="24"/>
          <w:szCs w:val="24"/>
        </w:rPr>
      </w:pPr>
    </w:p>
    <w:p w14:paraId="07873098" w14:textId="77777777" w:rsidR="00E21047" w:rsidRPr="00F83BB3" w:rsidRDefault="003E0171" w:rsidP="002E32F1">
      <w:pPr>
        <w:pStyle w:val="ConsPlusNormal"/>
        <w:contextualSpacing/>
        <w:jc w:val="both"/>
        <w:outlineLvl w:val="2"/>
        <w:rPr>
          <w:rFonts w:ascii="Times New Roman" w:hAnsi="Times New Roman" w:cs="Times New Roman"/>
          <w:b/>
          <w:sz w:val="24"/>
          <w:szCs w:val="24"/>
        </w:rPr>
      </w:pPr>
      <w:r w:rsidRPr="00F83BB3">
        <w:rPr>
          <w:rFonts w:ascii="Times New Roman" w:hAnsi="Times New Roman" w:cs="Times New Roman"/>
          <w:b/>
          <w:sz w:val="24"/>
          <w:szCs w:val="24"/>
          <w:lang w:val="kk"/>
        </w:rPr>
        <w:t>1. ДӘРІЛІК ПРЕПАРАТТЫҢ АТАУЫ</w:t>
      </w:r>
    </w:p>
    <w:p w14:paraId="685FEC91" w14:textId="77777777" w:rsidR="007B7BB2" w:rsidRPr="00F83BB3" w:rsidRDefault="003E0171" w:rsidP="00CB4F47">
      <w:pPr>
        <w:pStyle w:val="ConsPlusNormal"/>
        <w:contextualSpacing/>
        <w:jc w:val="both"/>
        <w:rPr>
          <w:rFonts w:ascii="Times New Roman" w:hAnsi="Times New Roman" w:cs="Times New Roman"/>
          <w:sz w:val="24"/>
          <w:szCs w:val="24"/>
        </w:rPr>
      </w:pPr>
      <w:bookmarkStart w:id="1" w:name="_Hlk182987565"/>
      <w:r w:rsidRPr="00F83BB3">
        <w:rPr>
          <w:rFonts w:ascii="Times New Roman" w:hAnsi="Times New Roman" w:cs="Times New Roman"/>
          <w:sz w:val="24"/>
          <w:szCs w:val="24"/>
          <w:lang w:val="kk"/>
        </w:rPr>
        <w:t>Зенсонид</w:t>
      </w:r>
      <w:bookmarkEnd w:id="1"/>
      <w:r w:rsidRPr="00F83BB3">
        <w:rPr>
          <w:rFonts w:ascii="Times New Roman" w:hAnsi="Times New Roman" w:cs="Times New Roman"/>
          <w:sz w:val="24"/>
          <w:szCs w:val="24"/>
          <w:lang w:val="kk"/>
        </w:rPr>
        <w:t xml:space="preserve">, 0,5 </w:t>
      </w:r>
      <w:r w:rsidRPr="00F83BB3">
        <w:rPr>
          <w:rFonts w:ascii="Times New Roman" w:hAnsi="Times New Roman" w:cs="Times New Roman"/>
          <w:sz w:val="24"/>
          <w:szCs w:val="24"/>
          <w:lang w:val="kk"/>
        </w:rPr>
        <w:t>мг/2 мл және 1 мг/2 мл, ингаляцияға арналған суспензия</w:t>
      </w:r>
    </w:p>
    <w:p w14:paraId="43035D1A" w14:textId="77777777" w:rsidR="00CB4F47" w:rsidRPr="00F83BB3" w:rsidRDefault="00CB4F47" w:rsidP="00CB4F47">
      <w:pPr>
        <w:pStyle w:val="ConsPlusNormal"/>
        <w:contextualSpacing/>
        <w:jc w:val="both"/>
        <w:rPr>
          <w:rFonts w:ascii="Times New Roman" w:hAnsi="Times New Roman" w:cs="Times New Roman"/>
          <w:sz w:val="24"/>
          <w:szCs w:val="24"/>
        </w:rPr>
      </w:pPr>
    </w:p>
    <w:p w14:paraId="731793E5" w14:textId="77777777" w:rsidR="00E21047" w:rsidRPr="00F83BB3" w:rsidRDefault="003E0171" w:rsidP="002E32F1">
      <w:pPr>
        <w:pStyle w:val="ConsPlusNormal"/>
        <w:contextualSpacing/>
        <w:jc w:val="both"/>
        <w:outlineLvl w:val="2"/>
        <w:rPr>
          <w:rFonts w:ascii="Times New Roman" w:hAnsi="Times New Roman" w:cs="Times New Roman"/>
          <w:b/>
          <w:sz w:val="24"/>
          <w:szCs w:val="24"/>
        </w:rPr>
      </w:pPr>
      <w:r w:rsidRPr="00F83BB3">
        <w:rPr>
          <w:rFonts w:ascii="Times New Roman" w:hAnsi="Times New Roman" w:cs="Times New Roman"/>
          <w:b/>
          <w:sz w:val="24"/>
          <w:szCs w:val="24"/>
          <w:lang w:val="kk"/>
        </w:rPr>
        <w:t>2. САПАЛЫҚ ЖӘНЕ САНДЫҚ ҚҰРАМЫ</w:t>
      </w:r>
    </w:p>
    <w:p w14:paraId="6A91B625" w14:textId="77777777" w:rsidR="000C7312" w:rsidRPr="00F83BB3" w:rsidRDefault="003E0171" w:rsidP="002E32F1">
      <w:pPr>
        <w:widowControl w:val="0"/>
        <w:autoSpaceDE w:val="0"/>
        <w:autoSpaceDN w:val="0"/>
        <w:ind w:left="2977" w:hanging="2977"/>
        <w:contextualSpacing/>
        <w:jc w:val="both"/>
        <w:rPr>
          <w:rFonts w:eastAsia="TimesNewRomanPSMT"/>
          <w:sz w:val="24"/>
          <w:szCs w:val="24"/>
        </w:rPr>
      </w:pPr>
      <w:r w:rsidRPr="00F83BB3">
        <w:rPr>
          <w:rFonts w:eastAsia="TimesNewRomanPSMT"/>
          <w:sz w:val="24"/>
          <w:szCs w:val="24"/>
          <w:lang w:val="kk"/>
        </w:rPr>
        <w:t>2.1 Жалпы сипаттамасы</w:t>
      </w:r>
    </w:p>
    <w:p w14:paraId="73059051" w14:textId="77777777" w:rsidR="00A45583" w:rsidRPr="00F83BB3" w:rsidRDefault="003E0171" w:rsidP="002E32F1">
      <w:pPr>
        <w:widowControl w:val="0"/>
        <w:autoSpaceDE w:val="0"/>
        <w:autoSpaceDN w:val="0"/>
        <w:ind w:left="2977" w:hanging="2977"/>
        <w:contextualSpacing/>
        <w:jc w:val="both"/>
        <w:rPr>
          <w:bCs/>
          <w:sz w:val="24"/>
          <w:szCs w:val="24"/>
        </w:rPr>
      </w:pPr>
      <w:r w:rsidRPr="00F83BB3">
        <w:rPr>
          <w:rFonts w:eastAsia="TimesNewRomanPSMT"/>
          <w:sz w:val="24"/>
          <w:szCs w:val="24"/>
          <w:lang w:val="kk"/>
        </w:rPr>
        <w:t xml:space="preserve">Будесонид </w:t>
      </w:r>
    </w:p>
    <w:p w14:paraId="377E5C54" w14:textId="77777777" w:rsidR="00510CB2" w:rsidRPr="00F83BB3" w:rsidRDefault="003E0171" w:rsidP="002E32F1">
      <w:pPr>
        <w:widowControl w:val="0"/>
        <w:autoSpaceDE w:val="0"/>
        <w:autoSpaceDN w:val="0"/>
        <w:ind w:left="2977" w:hanging="2977"/>
        <w:contextualSpacing/>
        <w:jc w:val="both"/>
        <w:rPr>
          <w:rFonts w:eastAsiaTheme="minorEastAsia"/>
          <w:sz w:val="24"/>
          <w:szCs w:val="24"/>
        </w:rPr>
      </w:pPr>
      <w:bookmarkStart w:id="2" w:name="_Hlk14082402"/>
      <w:r w:rsidRPr="00F83BB3">
        <w:rPr>
          <w:rFonts w:eastAsia="TimesNewRomanPSMT"/>
          <w:sz w:val="24"/>
          <w:szCs w:val="24"/>
          <w:lang w:val="kk"/>
        </w:rPr>
        <w:t xml:space="preserve">2.2 Сапалық және сандық құрамы </w:t>
      </w:r>
    </w:p>
    <w:p w14:paraId="05A8C162" w14:textId="77777777" w:rsidR="002536B7" w:rsidRPr="00F83BB3" w:rsidRDefault="003E0171" w:rsidP="002E32F1">
      <w:pPr>
        <w:pStyle w:val="ConsPlusNormal"/>
        <w:contextualSpacing/>
        <w:jc w:val="both"/>
        <w:rPr>
          <w:rFonts w:ascii="Times New Roman" w:hAnsi="Times New Roman" w:cs="Times New Roman"/>
          <w:sz w:val="24"/>
          <w:szCs w:val="24"/>
        </w:rPr>
      </w:pPr>
      <w:r w:rsidRPr="00F83BB3">
        <w:rPr>
          <w:rFonts w:ascii="Times New Roman" w:hAnsi="Times New Roman" w:cs="Times New Roman"/>
          <w:sz w:val="24"/>
          <w:szCs w:val="24"/>
          <w:lang w:val="kk"/>
        </w:rPr>
        <w:t xml:space="preserve">2 мл суспензияның құрамында </w:t>
      </w:r>
    </w:p>
    <w:p w14:paraId="360F8F4A" w14:textId="2A4A3DA8" w:rsidR="007325B0" w:rsidRPr="00F83BB3" w:rsidRDefault="003E0171" w:rsidP="002E32F1">
      <w:pPr>
        <w:pStyle w:val="ConsPlusNormal"/>
        <w:contextualSpacing/>
        <w:jc w:val="both"/>
        <w:rPr>
          <w:rFonts w:ascii="Times New Roman" w:hAnsi="Times New Roman" w:cs="Times New Roman"/>
          <w:sz w:val="24"/>
          <w:szCs w:val="24"/>
        </w:rPr>
      </w:pPr>
      <w:r w:rsidRPr="00F83BB3">
        <w:rPr>
          <w:rFonts w:ascii="Times New Roman" w:hAnsi="Times New Roman" w:cs="Times New Roman"/>
          <w:i/>
          <w:iCs/>
          <w:sz w:val="24"/>
          <w:szCs w:val="24"/>
          <w:lang w:val="kk"/>
        </w:rPr>
        <w:t>белсенді зат</w:t>
      </w:r>
      <w:r w:rsidR="002536B7" w:rsidRPr="00F83BB3">
        <w:rPr>
          <w:rFonts w:ascii="Times New Roman" w:hAnsi="Times New Roman" w:cs="Times New Roman"/>
          <w:sz w:val="24"/>
          <w:szCs w:val="24"/>
          <w:lang w:val="kk"/>
        </w:rPr>
        <w:t xml:space="preserve"> - микрондалған будесонид, </w:t>
      </w:r>
      <w:bookmarkEnd w:id="2"/>
      <w:r w:rsidR="00FF2EFD" w:rsidRPr="00F83BB3">
        <w:rPr>
          <w:rFonts w:ascii="Times New Roman" w:hAnsi="Times New Roman" w:cs="Times New Roman"/>
          <w:sz w:val="24"/>
          <w:szCs w:val="24"/>
          <w:lang w:val="kk"/>
        </w:rPr>
        <w:t>сәйкесінше</w:t>
      </w:r>
      <w:r w:rsidR="00FF2EFD" w:rsidRPr="00F83BB3">
        <w:rPr>
          <w:rFonts w:ascii="Times New Roman" w:hAnsi="Times New Roman" w:cs="Times New Roman"/>
          <w:sz w:val="24"/>
          <w:szCs w:val="24"/>
          <w:lang w:val="kk"/>
        </w:rPr>
        <w:t xml:space="preserve"> </w:t>
      </w:r>
      <w:r w:rsidR="002536B7" w:rsidRPr="00F83BB3">
        <w:rPr>
          <w:rFonts w:ascii="Times New Roman" w:hAnsi="Times New Roman" w:cs="Times New Roman"/>
          <w:sz w:val="24"/>
          <w:szCs w:val="24"/>
          <w:lang w:val="kk"/>
        </w:rPr>
        <w:t>0.5 мг немесе 1 мг</w:t>
      </w:r>
    </w:p>
    <w:p w14:paraId="0DF8D6B0" w14:textId="77777777" w:rsidR="00E27405" w:rsidRPr="00F83BB3" w:rsidRDefault="003E0171" w:rsidP="00E27405">
      <w:pPr>
        <w:autoSpaceDE w:val="0"/>
        <w:autoSpaceDN w:val="0"/>
        <w:adjustRightInd w:val="0"/>
        <w:jc w:val="both"/>
        <w:rPr>
          <w:iCs/>
          <w:sz w:val="24"/>
          <w:szCs w:val="24"/>
        </w:rPr>
      </w:pPr>
      <w:r w:rsidRPr="00F83BB3">
        <w:rPr>
          <w:iCs/>
          <w:sz w:val="24"/>
          <w:szCs w:val="24"/>
          <w:lang w:val="kk"/>
        </w:rPr>
        <w:t>Дәрілік</w:t>
      </w:r>
      <w:r w:rsidRPr="00F83BB3">
        <w:rPr>
          <w:iCs/>
          <w:sz w:val="24"/>
          <w:szCs w:val="24"/>
          <w:lang w:val="kk"/>
        </w:rPr>
        <w:t xml:space="preserve"> препараттың құрамында бар болуы ескерілуі тиіс қосымша заттар: натрий хлориді 8.5 мг.</w:t>
      </w:r>
    </w:p>
    <w:p w14:paraId="1E50D862" w14:textId="6190E611" w:rsidR="00E21047" w:rsidRPr="00F83BB3" w:rsidRDefault="003E0171" w:rsidP="002E32F1">
      <w:pPr>
        <w:pStyle w:val="ConsPlusNormal"/>
        <w:contextualSpacing/>
        <w:jc w:val="both"/>
        <w:rPr>
          <w:rFonts w:ascii="Times New Roman" w:hAnsi="Times New Roman" w:cs="Times New Roman"/>
          <w:sz w:val="24"/>
          <w:szCs w:val="24"/>
        </w:rPr>
      </w:pPr>
      <w:r w:rsidRPr="00F83BB3">
        <w:rPr>
          <w:rFonts w:ascii="Times New Roman" w:hAnsi="Times New Roman" w:cs="Times New Roman"/>
          <w:sz w:val="24"/>
          <w:szCs w:val="24"/>
          <w:lang w:val="kk"/>
        </w:rPr>
        <w:t>Қосымша</w:t>
      </w:r>
      <w:r w:rsidRPr="00F83BB3">
        <w:rPr>
          <w:rFonts w:ascii="Times New Roman" w:hAnsi="Times New Roman" w:cs="Times New Roman"/>
          <w:sz w:val="24"/>
          <w:szCs w:val="24"/>
          <w:lang w:val="kk"/>
        </w:rPr>
        <w:t xml:space="preserve"> заттардың толық тізімін </w:t>
      </w:r>
      <w:hyperlink w:anchor="Par2319" w:tooltip="6.1. Перечень вспомогательных веществ." w:history="1">
        <w:r w:rsidR="00E21047" w:rsidRPr="00F83BB3">
          <w:rPr>
            <w:rFonts w:ascii="Times New Roman" w:hAnsi="Times New Roman" w:cs="Times New Roman"/>
            <w:sz w:val="24"/>
            <w:szCs w:val="24"/>
            <w:lang w:val="kk"/>
          </w:rPr>
          <w:t>6.1-тармақтан</w:t>
        </w:r>
      </w:hyperlink>
      <w:r w:rsidRPr="00F83BB3">
        <w:rPr>
          <w:rFonts w:ascii="Times New Roman" w:hAnsi="Times New Roman" w:cs="Times New Roman"/>
          <w:sz w:val="24"/>
          <w:szCs w:val="24"/>
          <w:lang w:val="kk"/>
        </w:rPr>
        <w:t xml:space="preserve"> қараңыз. </w:t>
      </w:r>
      <w:r w:rsidR="00BE521D" w:rsidRPr="00F83BB3">
        <w:rPr>
          <w:rFonts w:ascii="Times New Roman" w:hAnsi="Times New Roman" w:cs="Times New Roman"/>
          <w:sz w:val="24"/>
          <w:szCs w:val="24"/>
          <w:lang w:val="kk"/>
        </w:rPr>
        <w:t xml:space="preserve"> </w:t>
      </w:r>
    </w:p>
    <w:p w14:paraId="1E89F528" w14:textId="77777777" w:rsidR="00E21047" w:rsidRPr="00F83BB3" w:rsidRDefault="00E21047" w:rsidP="002E32F1">
      <w:pPr>
        <w:pStyle w:val="ConsPlusNormal"/>
        <w:contextualSpacing/>
        <w:jc w:val="both"/>
        <w:rPr>
          <w:rFonts w:ascii="Times New Roman" w:hAnsi="Times New Roman" w:cs="Times New Roman"/>
          <w:sz w:val="24"/>
          <w:szCs w:val="24"/>
        </w:rPr>
      </w:pPr>
    </w:p>
    <w:p w14:paraId="2D8EB2EF" w14:textId="77777777" w:rsidR="00E21047" w:rsidRPr="00F83BB3" w:rsidRDefault="003E0171" w:rsidP="002E32F1">
      <w:pPr>
        <w:pStyle w:val="ConsPlusNormal"/>
        <w:contextualSpacing/>
        <w:jc w:val="both"/>
        <w:outlineLvl w:val="2"/>
        <w:rPr>
          <w:rFonts w:ascii="Times New Roman" w:hAnsi="Times New Roman" w:cs="Times New Roman"/>
          <w:b/>
          <w:sz w:val="24"/>
          <w:szCs w:val="24"/>
        </w:rPr>
      </w:pPr>
      <w:r w:rsidRPr="00F83BB3">
        <w:rPr>
          <w:rFonts w:ascii="Times New Roman" w:hAnsi="Times New Roman" w:cs="Times New Roman"/>
          <w:b/>
          <w:sz w:val="24"/>
          <w:szCs w:val="24"/>
          <w:lang w:val="kk"/>
        </w:rPr>
        <w:t>3. ДӘРІЛІК ТҮРІ</w:t>
      </w:r>
    </w:p>
    <w:p w14:paraId="56734587" w14:textId="77777777" w:rsidR="00E41A9D" w:rsidRPr="00F83BB3" w:rsidRDefault="003E0171" w:rsidP="00E41A9D">
      <w:pPr>
        <w:pStyle w:val="ConsPlusNormal"/>
        <w:contextualSpacing/>
        <w:jc w:val="both"/>
        <w:outlineLvl w:val="2"/>
        <w:rPr>
          <w:rFonts w:ascii="Times New Roman" w:hAnsi="Times New Roman" w:cs="Times New Roman"/>
          <w:b/>
          <w:sz w:val="24"/>
          <w:szCs w:val="24"/>
        </w:rPr>
      </w:pPr>
      <w:bookmarkStart w:id="3" w:name="_Hlk30597788"/>
      <w:r w:rsidRPr="00F83BB3">
        <w:rPr>
          <w:rFonts w:ascii="Times New Roman" w:hAnsi="Times New Roman" w:cs="Times New Roman"/>
          <w:sz w:val="24"/>
          <w:szCs w:val="24"/>
          <w:lang w:val="kk"/>
        </w:rPr>
        <w:t>Ингаляцияға арналған сусп</w:t>
      </w:r>
      <w:r w:rsidRPr="00F83BB3">
        <w:rPr>
          <w:rFonts w:ascii="Times New Roman" w:hAnsi="Times New Roman" w:cs="Times New Roman"/>
          <w:sz w:val="24"/>
          <w:szCs w:val="24"/>
          <w:lang w:val="kk"/>
        </w:rPr>
        <w:t>ензия.</w:t>
      </w:r>
    </w:p>
    <w:bookmarkEnd w:id="3"/>
    <w:p w14:paraId="1F3F298E" w14:textId="77777777" w:rsidR="00777CB8" w:rsidRPr="00F83BB3" w:rsidRDefault="003E0171" w:rsidP="002E32F1">
      <w:pPr>
        <w:pStyle w:val="ConsPlusNormal"/>
        <w:contextualSpacing/>
        <w:jc w:val="both"/>
        <w:rPr>
          <w:rFonts w:ascii="Times New Roman" w:hAnsi="Times New Roman" w:cs="Times New Roman"/>
          <w:sz w:val="24"/>
          <w:szCs w:val="24"/>
        </w:rPr>
      </w:pPr>
      <w:r w:rsidRPr="00F83BB3">
        <w:rPr>
          <w:rFonts w:ascii="Times New Roman" w:hAnsi="Times New Roman" w:cs="Times New Roman"/>
          <w:sz w:val="24"/>
          <w:szCs w:val="24"/>
          <w:lang w:val="kk"/>
        </w:rPr>
        <w:t>Ақ гомогенді суспензия</w:t>
      </w:r>
    </w:p>
    <w:p w14:paraId="5529FA6F" w14:textId="77777777" w:rsidR="00E41A9D" w:rsidRPr="00F83BB3" w:rsidRDefault="00E41A9D" w:rsidP="002E32F1">
      <w:pPr>
        <w:pStyle w:val="ConsPlusNormal"/>
        <w:contextualSpacing/>
        <w:jc w:val="both"/>
        <w:rPr>
          <w:rFonts w:ascii="Times New Roman" w:hAnsi="Times New Roman" w:cs="Times New Roman"/>
          <w:sz w:val="24"/>
          <w:szCs w:val="24"/>
        </w:rPr>
      </w:pPr>
    </w:p>
    <w:p w14:paraId="467969F6" w14:textId="77777777" w:rsidR="00E21047" w:rsidRPr="00F83BB3" w:rsidRDefault="003E0171" w:rsidP="002E32F1">
      <w:pPr>
        <w:pStyle w:val="ConsPlusNormal"/>
        <w:contextualSpacing/>
        <w:jc w:val="both"/>
        <w:outlineLvl w:val="2"/>
        <w:rPr>
          <w:rFonts w:ascii="Times New Roman" w:hAnsi="Times New Roman" w:cs="Times New Roman"/>
          <w:b/>
          <w:sz w:val="24"/>
          <w:szCs w:val="24"/>
        </w:rPr>
      </w:pPr>
      <w:r w:rsidRPr="00F83BB3">
        <w:rPr>
          <w:rFonts w:ascii="Times New Roman" w:hAnsi="Times New Roman" w:cs="Times New Roman"/>
          <w:b/>
          <w:sz w:val="24"/>
          <w:szCs w:val="24"/>
          <w:lang w:val="kk"/>
        </w:rPr>
        <w:t>4. КЛИНИКАЛЫҚ ДЕРЕКТЕР</w:t>
      </w:r>
    </w:p>
    <w:p w14:paraId="3AE2E2F3" w14:textId="77777777" w:rsidR="00E21047" w:rsidRPr="00F83BB3" w:rsidRDefault="003E0171" w:rsidP="002E32F1">
      <w:pPr>
        <w:pStyle w:val="ConsPlusNormal"/>
        <w:contextualSpacing/>
        <w:jc w:val="both"/>
        <w:outlineLvl w:val="3"/>
        <w:rPr>
          <w:rFonts w:ascii="Times New Roman" w:hAnsi="Times New Roman" w:cs="Times New Roman"/>
          <w:b/>
          <w:sz w:val="24"/>
          <w:szCs w:val="24"/>
        </w:rPr>
      </w:pPr>
      <w:r w:rsidRPr="00F83BB3">
        <w:rPr>
          <w:rFonts w:ascii="Times New Roman" w:hAnsi="Times New Roman" w:cs="Times New Roman"/>
          <w:b/>
          <w:sz w:val="24"/>
          <w:szCs w:val="24"/>
          <w:lang w:val="kk"/>
        </w:rPr>
        <w:t>4.1. Қолданылуы</w:t>
      </w:r>
    </w:p>
    <w:p w14:paraId="2D29634A" w14:textId="77777777" w:rsidR="00D00218" w:rsidRPr="00F83BB3" w:rsidRDefault="003E0171" w:rsidP="00D00218">
      <w:pPr>
        <w:rPr>
          <w:sz w:val="24"/>
          <w:szCs w:val="24"/>
        </w:rPr>
      </w:pPr>
      <w:r w:rsidRPr="00F83BB3">
        <w:rPr>
          <w:sz w:val="24"/>
          <w:szCs w:val="24"/>
          <w:lang w:val="kk"/>
        </w:rPr>
        <w:t xml:space="preserve">- бронх демікпесі, оның ішінде аэрозольді немесе құрғақ ұнтақты ингаляторларды дұрыс пайдалана алмайтын пациенттерде. </w:t>
      </w:r>
    </w:p>
    <w:p w14:paraId="27D2CDA6" w14:textId="77777777" w:rsidR="00E27405" w:rsidRPr="00F83BB3" w:rsidRDefault="003E0171" w:rsidP="00E27405">
      <w:pPr>
        <w:pStyle w:val="ConsPlusNormal"/>
        <w:jc w:val="both"/>
        <w:rPr>
          <w:rFonts w:ascii="Times New Roman" w:hAnsi="Times New Roman" w:cs="Times New Roman"/>
          <w:sz w:val="24"/>
          <w:szCs w:val="24"/>
        </w:rPr>
      </w:pPr>
      <w:r w:rsidRPr="00F83BB3">
        <w:rPr>
          <w:rFonts w:ascii="Times New Roman" w:hAnsi="Times New Roman" w:cs="Times New Roman"/>
          <w:sz w:val="24"/>
          <w:szCs w:val="24"/>
          <w:lang w:val="kk"/>
        </w:rPr>
        <w:t xml:space="preserve">- ауруханаға жатқызу көрсетілген өте ауыр дәрежедегі жалған қыспақ </w:t>
      </w:r>
      <w:r w:rsidRPr="00F83BB3">
        <w:rPr>
          <w:rFonts w:ascii="Times New Roman" w:hAnsi="Times New Roman" w:cs="Times New Roman"/>
          <w:sz w:val="24"/>
          <w:szCs w:val="24"/>
          <w:lang w:val="kk"/>
        </w:rPr>
        <w:t>(стенозды ларинготрахеит)</w:t>
      </w:r>
    </w:p>
    <w:p w14:paraId="5D2822E2" w14:textId="77777777" w:rsidR="004223A1" w:rsidRPr="00F83BB3" w:rsidRDefault="004223A1" w:rsidP="004223A1">
      <w:pPr>
        <w:pStyle w:val="ConsPlusNormal"/>
        <w:contextualSpacing/>
        <w:jc w:val="both"/>
        <w:rPr>
          <w:rFonts w:ascii="Times New Roman" w:hAnsi="Times New Roman" w:cs="Times New Roman"/>
          <w:sz w:val="24"/>
          <w:szCs w:val="24"/>
        </w:rPr>
      </w:pPr>
    </w:p>
    <w:p w14:paraId="67CF202D" w14:textId="77777777" w:rsidR="00E21047" w:rsidRPr="00F83BB3" w:rsidRDefault="003E0171" w:rsidP="002E32F1">
      <w:pPr>
        <w:pStyle w:val="ConsPlusNormal"/>
        <w:contextualSpacing/>
        <w:jc w:val="both"/>
        <w:outlineLvl w:val="3"/>
        <w:rPr>
          <w:rFonts w:ascii="Times New Roman" w:hAnsi="Times New Roman" w:cs="Times New Roman"/>
          <w:b/>
          <w:sz w:val="24"/>
          <w:szCs w:val="24"/>
        </w:rPr>
      </w:pPr>
      <w:bookmarkStart w:id="4" w:name="Par2246"/>
      <w:bookmarkEnd w:id="4"/>
      <w:r w:rsidRPr="00F83BB3">
        <w:rPr>
          <w:rFonts w:ascii="Times New Roman" w:hAnsi="Times New Roman" w:cs="Times New Roman"/>
          <w:b/>
          <w:sz w:val="24"/>
          <w:szCs w:val="24"/>
          <w:lang w:val="kk"/>
        </w:rPr>
        <w:t>4.2. Дозалау режимі және қолдану тәсілі</w:t>
      </w:r>
    </w:p>
    <w:p w14:paraId="101243A7" w14:textId="77777777" w:rsidR="005647AC" w:rsidRPr="00F83BB3" w:rsidRDefault="003E0171" w:rsidP="002E32F1">
      <w:pPr>
        <w:pStyle w:val="ConsPlusNormal"/>
        <w:contextualSpacing/>
        <w:jc w:val="both"/>
        <w:rPr>
          <w:rFonts w:ascii="Times New Roman" w:hAnsi="Times New Roman" w:cs="Times New Roman"/>
          <w:b/>
          <w:sz w:val="24"/>
          <w:szCs w:val="24"/>
        </w:rPr>
      </w:pPr>
      <w:r w:rsidRPr="00F83BB3">
        <w:rPr>
          <w:rFonts w:ascii="Times New Roman" w:hAnsi="Times New Roman" w:cs="Times New Roman"/>
          <w:b/>
          <w:sz w:val="24"/>
          <w:szCs w:val="24"/>
          <w:lang w:val="kk"/>
        </w:rPr>
        <w:t>Дозалау режимі</w:t>
      </w:r>
    </w:p>
    <w:p w14:paraId="27BA2753" w14:textId="77777777" w:rsidR="004243C1" w:rsidRPr="00F83BB3" w:rsidRDefault="003E0171" w:rsidP="004243C1">
      <w:pPr>
        <w:pStyle w:val="Default"/>
        <w:spacing w:line="256" w:lineRule="atLeast"/>
        <w:jc w:val="both"/>
        <w:rPr>
          <w:b/>
          <w:bCs/>
          <w:i/>
          <w:iCs/>
          <w:color w:val="auto"/>
        </w:rPr>
      </w:pPr>
      <w:r w:rsidRPr="00F83BB3">
        <w:rPr>
          <w:b/>
          <w:bCs/>
          <w:i/>
          <w:iCs/>
          <w:color w:val="auto"/>
          <w:lang w:val="kk"/>
        </w:rPr>
        <w:t>Бронх демікпесі</w:t>
      </w:r>
    </w:p>
    <w:p w14:paraId="2B8363D6" w14:textId="66D57033" w:rsidR="002D1B56" w:rsidRPr="00F83BB3" w:rsidRDefault="003E0171" w:rsidP="004243C1">
      <w:pPr>
        <w:pStyle w:val="Default"/>
        <w:spacing w:line="256" w:lineRule="atLeast"/>
        <w:jc w:val="both"/>
        <w:rPr>
          <w:color w:val="auto"/>
        </w:rPr>
      </w:pPr>
      <w:r w:rsidRPr="00F83BB3">
        <w:rPr>
          <w:color w:val="auto"/>
          <w:lang w:val="kk"/>
        </w:rPr>
        <w:t xml:space="preserve">Препараттың дозасы </w:t>
      </w:r>
      <w:r w:rsidR="00BE521D" w:rsidRPr="00F83BB3">
        <w:rPr>
          <w:color w:val="auto"/>
          <w:lang w:val="kk"/>
        </w:rPr>
        <w:t xml:space="preserve">әркімге </w:t>
      </w:r>
      <w:r w:rsidRPr="00F83BB3">
        <w:rPr>
          <w:color w:val="auto"/>
          <w:lang w:val="kk"/>
        </w:rPr>
        <w:t>жеке таңдалады.</w:t>
      </w:r>
    </w:p>
    <w:p w14:paraId="6A99C38F" w14:textId="77777777" w:rsidR="004243C1" w:rsidRPr="00F83BB3" w:rsidRDefault="003E0171" w:rsidP="004243C1">
      <w:pPr>
        <w:pStyle w:val="Default"/>
        <w:spacing w:line="256" w:lineRule="atLeast"/>
        <w:jc w:val="both"/>
        <w:rPr>
          <w:color w:val="auto"/>
          <w:u w:val="single"/>
        </w:rPr>
      </w:pPr>
      <w:r w:rsidRPr="00F83BB3">
        <w:rPr>
          <w:i/>
          <w:iCs/>
          <w:color w:val="auto"/>
          <w:u w:val="single"/>
          <w:lang w:val="kk"/>
        </w:rPr>
        <w:t>Ұсынылатын</w:t>
      </w:r>
      <w:r w:rsidRPr="00F83BB3">
        <w:rPr>
          <w:i/>
          <w:iCs/>
          <w:color w:val="auto"/>
          <w:u w:val="single"/>
          <w:lang w:val="kk"/>
        </w:rPr>
        <w:t xml:space="preserve"> бастапқы доза:</w:t>
      </w:r>
    </w:p>
    <w:p w14:paraId="27F03558" w14:textId="77777777" w:rsidR="002D1B56" w:rsidRPr="00F83BB3" w:rsidRDefault="003E0171" w:rsidP="004243C1">
      <w:pPr>
        <w:pStyle w:val="CM1"/>
        <w:jc w:val="both"/>
        <w:rPr>
          <w:rFonts w:ascii="Times New Roman" w:hAnsi="Times New Roman" w:cs="Times New Roman"/>
          <w:lang w:val="ru-RU"/>
        </w:rPr>
      </w:pPr>
      <w:r w:rsidRPr="00F83BB3">
        <w:rPr>
          <w:rFonts w:ascii="Times New Roman" w:hAnsi="Times New Roman" w:cs="Times New Roman"/>
          <w:i/>
          <w:iCs/>
          <w:u w:val="single"/>
          <w:lang w:val="kk"/>
        </w:rPr>
        <w:t xml:space="preserve">6 айлық және одан асқан балалар: </w:t>
      </w:r>
      <w:r w:rsidRPr="00F83BB3">
        <w:rPr>
          <w:rFonts w:ascii="Times New Roman" w:hAnsi="Times New Roman" w:cs="Times New Roman"/>
          <w:lang w:val="kk"/>
        </w:rPr>
        <w:t>жалпы тәуліктік доза 0,25-0,5 мг.</w:t>
      </w:r>
    </w:p>
    <w:p w14:paraId="453B3621" w14:textId="253E44D9" w:rsidR="004243C1" w:rsidRPr="00F83BB3" w:rsidRDefault="003E0171" w:rsidP="004243C1">
      <w:pPr>
        <w:pStyle w:val="CM1"/>
        <w:jc w:val="both"/>
        <w:rPr>
          <w:rFonts w:ascii="Times New Roman" w:hAnsi="Times New Roman" w:cs="Times New Roman"/>
          <w:lang w:val="kk"/>
        </w:rPr>
      </w:pPr>
      <w:r w:rsidRPr="00F83BB3">
        <w:rPr>
          <w:rFonts w:ascii="Times New Roman" w:hAnsi="Times New Roman" w:cs="Times New Roman"/>
          <w:lang w:val="kk"/>
        </w:rPr>
        <w:t xml:space="preserve">Пероральді стероидты ем алып </w:t>
      </w:r>
      <w:r w:rsidRPr="00F83BB3">
        <w:rPr>
          <w:rFonts w:ascii="Times New Roman" w:hAnsi="Times New Roman" w:cs="Times New Roman"/>
          <w:lang w:val="kk"/>
        </w:rPr>
        <w:t>жатқан пациенттер үшін анағұрлым жоғары бастапқы жалпы тәуліктік дозадан, мысалы 1 мг, бастауға болады. Анағұрлым жоғары дозаны (күніне 2 мг) тек ауыр демікпесі бар балалар үшін және шектеулі уақыт аралығында қарастыру керек.</w:t>
      </w:r>
      <w:r w:rsidR="00BE521D" w:rsidRPr="00F83BB3">
        <w:rPr>
          <w:rFonts w:ascii="Times New Roman" w:hAnsi="Times New Roman" w:cs="Times New Roman"/>
          <w:lang w:val="kk"/>
        </w:rPr>
        <w:t xml:space="preserve"> </w:t>
      </w:r>
    </w:p>
    <w:p w14:paraId="0B985C92" w14:textId="77777777" w:rsidR="004243C1" w:rsidRPr="00F83BB3" w:rsidRDefault="003E0171" w:rsidP="004243C1">
      <w:pPr>
        <w:pStyle w:val="CM1"/>
        <w:jc w:val="both"/>
        <w:rPr>
          <w:rFonts w:ascii="Times New Roman" w:hAnsi="Times New Roman" w:cs="Times New Roman"/>
          <w:i/>
          <w:iCs/>
          <w:u w:val="single"/>
          <w:lang w:val="ru-RU"/>
        </w:rPr>
      </w:pPr>
      <w:r w:rsidRPr="00F83BB3">
        <w:rPr>
          <w:rFonts w:ascii="Times New Roman" w:hAnsi="Times New Roman" w:cs="Times New Roman"/>
          <w:i/>
          <w:iCs/>
          <w:u w:val="single"/>
          <w:lang w:val="kk"/>
        </w:rPr>
        <w:t>Ересектер мен егде жастағы ада</w:t>
      </w:r>
      <w:r w:rsidRPr="00F83BB3">
        <w:rPr>
          <w:rFonts w:ascii="Times New Roman" w:hAnsi="Times New Roman" w:cs="Times New Roman"/>
          <w:i/>
          <w:iCs/>
          <w:u w:val="single"/>
          <w:lang w:val="kk"/>
        </w:rPr>
        <w:t>мдар:</w:t>
      </w:r>
    </w:p>
    <w:p w14:paraId="6F23F293" w14:textId="77777777" w:rsidR="004243C1" w:rsidRPr="00F83BB3" w:rsidRDefault="003E0171" w:rsidP="004243C1">
      <w:pPr>
        <w:pStyle w:val="CM1"/>
        <w:jc w:val="both"/>
        <w:rPr>
          <w:rFonts w:ascii="Times New Roman" w:hAnsi="Times New Roman" w:cs="Times New Roman"/>
          <w:lang w:val="ru-RU"/>
        </w:rPr>
      </w:pPr>
      <w:r w:rsidRPr="00F83BB3">
        <w:rPr>
          <w:rFonts w:ascii="Times New Roman" w:hAnsi="Times New Roman" w:cs="Times New Roman"/>
          <w:lang w:val="kk"/>
        </w:rPr>
        <w:t>Тәулігіне екі рет 0,5-1 мг. Қажет болса, дозаны ұлғайтуға болады.</w:t>
      </w:r>
    </w:p>
    <w:p w14:paraId="511DF1AE" w14:textId="31EFC91D" w:rsidR="00D00218" w:rsidRPr="00F83BB3" w:rsidRDefault="003E0171" w:rsidP="00D03A49">
      <w:pPr>
        <w:pStyle w:val="CM1"/>
        <w:jc w:val="both"/>
        <w:rPr>
          <w:rFonts w:ascii="Times New Roman" w:hAnsi="Times New Roman" w:cs="Times New Roman"/>
        </w:rPr>
      </w:pPr>
      <w:r w:rsidRPr="00F83BB3">
        <w:rPr>
          <w:rFonts w:ascii="Times New Roman" w:hAnsi="Times New Roman" w:cs="Times New Roman"/>
          <w:lang w:val="kk"/>
        </w:rPr>
        <w:t>Анағұрлым айқын емдік әсерге қол жеткіз</w:t>
      </w:r>
      <w:r w:rsidR="00D03A49" w:rsidRPr="00F83BB3">
        <w:rPr>
          <w:rFonts w:ascii="Times New Roman" w:hAnsi="Times New Roman" w:cs="Times New Roman"/>
          <w:lang w:val="kk"/>
        </w:rPr>
        <w:t>у</w:t>
      </w:r>
      <w:r w:rsidRPr="00F83BB3">
        <w:rPr>
          <w:rFonts w:ascii="Times New Roman" w:hAnsi="Times New Roman" w:cs="Times New Roman"/>
          <w:lang w:val="kk"/>
        </w:rPr>
        <w:t xml:space="preserve">  </w:t>
      </w:r>
      <w:r w:rsidR="00D03A49" w:rsidRPr="00F83BB3">
        <w:rPr>
          <w:rFonts w:ascii="Times New Roman" w:hAnsi="Times New Roman" w:cs="Times New Roman"/>
          <w:lang w:val="kk"/>
        </w:rPr>
        <w:t>дұрыс</w:t>
      </w:r>
      <w:r w:rsidRPr="00F83BB3">
        <w:rPr>
          <w:rFonts w:ascii="Times New Roman" w:hAnsi="Times New Roman" w:cs="Times New Roman"/>
          <w:lang w:val="kk"/>
        </w:rPr>
        <w:t xml:space="preserve"> болып табылатын бронх демікпесі бар пациенттерде </w:t>
      </w:r>
      <w:r w:rsidR="00485ED0" w:rsidRPr="00F83BB3">
        <w:rPr>
          <w:rFonts w:ascii="Times New Roman" w:hAnsi="Times New Roman" w:cs="Times New Roman"/>
          <w:lang w:val="kk"/>
        </w:rPr>
        <w:t>Зенсонид дәрілік препаратының дозасын ұлғайту</w:t>
      </w:r>
      <w:r w:rsidR="00485ED0" w:rsidRPr="00F83BB3">
        <w:rPr>
          <w:rFonts w:ascii="Times New Roman" w:hAnsi="Times New Roman" w:cs="Times New Roman"/>
          <w:lang w:val="kk"/>
        </w:rPr>
        <w:t>,</w:t>
      </w:r>
      <w:r w:rsidR="00485ED0" w:rsidRPr="00F83BB3">
        <w:rPr>
          <w:rFonts w:ascii="Times New Roman" w:hAnsi="Times New Roman" w:cs="Times New Roman"/>
          <w:lang w:val="kk"/>
        </w:rPr>
        <w:t xml:space="preserve"> </w:t>
      </w:r>
      <w:r w:rsidRPr="00F83BB3">
        <w:rPr>
          <w:rFonts w:ascii="Times New Roman" w:hAnsi="Times New Roman" w:cs="Times New Roman"/>
          <w:lang w:val="kk"/>
        </w:rPr>
        <w:t>жүйелік жағымсыз әсерлер</w:t>
      </w:r>
      <w:r w:rsidR="00485ED0" w:rsidRPr="00F83BB3">
        <w:rPr>
          <w:rFonts w:ascii="Times New Roman" w:hAnsi="Times New Roman" w:cs="Times New Roman"/>
          <w:lang w:val="kk"/>
        </w:rPr>
        <w:t>ін</w:t>
      </w:r>
      <w:r w:rsidRPr="00F83BB3">
        <w:rPr>
          <w:rFonts w:ascii="Times New Roman" w:hAnsi="Times New Roman" w:cs="Times New Roman"/>
          <w:lang w:val="kk"/>
        </w:rPr>
        <w:t xml:space="preserve">ің анағұрлым төмен даму қаупіне байланысты </w:t>
      </w:r>
      <w:r w:rsidRPr="00F83BB3">
        <w:rPr>
          <w:rFonts w:ascii="Times New Roman" w:hAnsi="Times New Roman" w:cs="Times New Roman"/>
          <w:lang w:val="kk"/>
        </w:rPr>
        <w:t xml:space="preserve">пероральді кортикостероидтармен біріктірілімдегі емнен </w:t>
      </w:r>
      <w:r w:rsidR="00485ED0" w:rsidRPr="00F83BB3">
        <w:rPr>
          <w:rFonts w:ascii="Times New Roman" w:hAnsi="Times New Roman" w:cs="Times New Roman"/>
          <w:lang w:val="kk"/>
        </w:rPr>
        <w:t>дұрысырақ</w:t>
      </w:r>
      <w:r w:rsidRPr="00F83BB3">
        <w:rPr>
          <w:rFonts w:ascii="Times New Roman" w:hAnsi="Times New Roman" w:cs="Times New Roman"/>
          <w:lang w:val="kk"/>
        </w:rPr>
        <w:t xml:space="preserve"> болуы мүмкін.</w:t>
      </w:r>
    </w:p>
    <w:p w14:paraId="04CD78DB" w14:textId="77777777" w:rsidR="004243C1" w:rsidRPr="00F83BB3" w:rsidRDefault="003E0171" w:rsidP="004243C1">
      <w:pPr>
        <w:pStyle w:val="CM1"/>
        <w:jc w:val="both"/>
        <w:rPr>
          <w:rFonts w:ascii="Times New Roman" w:hAnsi="Times New Roman" w:cs="Times New Roman"/>
          <w:i/>
          <w:iCs/>
          <w:lang w:val="ru-RU"/>
        </w:rPr>
      </w:pPr>
      <w:r w:rsidRPr="00F83BB3">
        <w:rPr>
          <w:rFonts w:ascii="Times New Roman" w:hAnsi="Times New Roman" w:cs="Times New Roman"/>
          <w:i/>
          <w:iCs/>
          <w:lang w:val="kk"/>
        </w:rPr>
        <w:t>Демеуші доза:</w:t>
      </w:r>
    </w:p>
    <w:p w14:paraId="59A21876" w14:textId="2739210C" w:rsidR="004243C1" w:rsidRPr="00F83BB3" w:rsidRDefault="003E0171" w:rsidP="004243C1">
      <w:pPr>
        <w:pStyle w:val="CM1"/>
        <w:jc w:val="both"/>
        <w:rPr>
          <w:rFonts w:ascii="Times New Roman" w:hAnsi="Times New Roman" w:cs="Times New Roman"/>
          <w:lang w:val="ru-RU"/>
        </w:rPr>
      </w:pPr>
      <w:r w:rsidRPr="00F83BB3">
        <w:rPr>
          <w:rFonts w:ascii="Times New Roman" w:hAnsi="Times New Roman" w:cs="Times New Roman"/>
          <w:lang w:val="kk"/>
        </w:rPr>
        <w:lastRenderedPageBreak/>
        <w:t xml:space="preserve">Демеуші доза </w:t>
      </w:r>
      <w:r w:rsidR="00485ED0" w:rsidRPr="00F83BB3">
        <w:rPr>
          <w:rFonts w:ascii="Times New Roman" w:hAnsi="Times New Roman" w:cs="Times New Roman"/>
          <w:lang w:val="kk"/>
        </w:rPr>
        <w:t>–</w:t>
      </w:r>
      <w:r w:rsidRPr="00F83BB3">
        <w:rPr>
          <w:rFonts w:ascii="Times New Roman" w:hAnsi="Times New Roman" w:cs="Times New Roman"/>
          <w:lang w:val="kk"/>
        </w:rPr>
        <w:t xml:space="preserve"> </w:t>
      </w:r>
      <w:r w:rsidR="00485ED0" w:rsidRPr="00F83BB3">
        <w:rPr>
          <w:rFonts w:ascii="Times New Roman" w:hAnsi="Times New Roman" w:cs="Times New Roman"/>
          <w:lang w:val="kk"/>
        </w:rPr>
        <w:t xml:space="preserve">әркімге </w:t>
      </w:r>
      <w:r w:rsidRPr="00F83BB3">
        <w:rPr>
          <w:rFonts w:ascii="Times New Roman" w:hAnsi="Times New Roman" w:cs="Times New Roman"/>
          <w:lang w:val="kk"/>
        </w:rPr>
        <w:t>жеке</w:t>
      </w:r>
      <w:r w:rsidR="00485ED0" w:rsidRPr="00F83BB3">
        <w:rPr>
          <w:rFonts w:ascii="Times New Roman" w:hAnsi="Times New Roman" w:cs="Times New Roman"/>
          <w:lang w:val="kk"/>
        </w:rPr>
        <w:t>лей таңдалады</w:t>
      </w:r>
      <w:r w:rsidRPr="00F83BB3">
        <w:rPr>
          <w:rFonts w:ascii="Times New Roman" w:hAnsi="Times New Roman" w:cs="Times New Roman"/>
          <w:lang w:val="kk"/>
        </w:rPr>
        <w:t>.</w:t>
      </w:r>
    </w:p>
    <w:p w14:paraId="3A915BD5" w14:textId="55B59FE7" w:rsidR="004243C1" w:rsidRPr="00F83BB3" w:rsidRDefault="003E0171" w:rsidP="00501CED">
      <w:pPr>
        <w:pStyle w:val="CM1"/>
        <w:rPr>
          <w:rFonts w:ascii="Times New Roman" w:hAnsi="Times New Roman" w:cs="Times New Roman"/>
          <w:lang w:val="ru-RU"/>
        </w:rPr>
      </w:pPr>
      <w:r w:rsidRPr="00F83BB3">
        <w:rPr>
          <w:rFonts w:ascii="Times New Roman" w:hAnsi="Times New Roman" w:cs="Times New Roman"/>
          <w:lang w:val="kk"/>
        </w:rPr>
        <w:t>Қажетті клиникалық нәтижелерді алғаннан кейін  симптомдарды бақылау үшін қажетті ең төмен дозаға жеткенше демеуші</w:t>
      </w:r>
      <w:r w:rsidRPr="00F83BB3">
        <w:rPr>
          <w:rFonts w:ascii="Times New Roman" w:hAnsi="Times New Roman" w:cs="Times New Roman"/>
          <w:lang w:val="kk"/>
        </w:rPr>
        <w:t xml:space="preserve"> дозаны біртіндеп төмендету керек.</w:t>
      </w:r>
      <w:r w:rsidR="00485ED0" w:rsidRPr="00F83BB3">
        <w:rPr>
          <w:rFonts w:ascii="Times New Roman" w:hAnsi="Times New Roman" w:cs="Times New Roman"/>
          <w:lang w:val="kk"/>
        </w:rPr>
        <w:t xml:space="preserve"> </w:t>
      </w:r>
    </w:p>
    <w:p w14:paraId="757CC29B" w14:textId="77777777" w:rsidR="00135F31" w:rsidRPr="00F83BB3" w:rsidRDefault="003E0171" w:rsidP="00135F31">
      <w:pPr>
        <w:pStyle w:val="CM1"/>
        <w:rPr>
          <w:rFonts w:ascii="Times New Roman" w:hAnsi="Times New Roman" w:cs="Times New Roman"/>
          <w:i/>
          <w:iCs/>
        </w:rPr>
      </w:pPr>
      <w:r w:rsidRPr="00F83BB3">
        <w:rPr>
          <w:rFonts w:ascii="Times New Roman" w:hAnsi="Times New Roman" w:cs="Times New Roman"/>
          <w:i/>
          <w:iCs/>
          <w:lang w:val="kk"/>
        </w:rPr>
        <w:t>Бронх демікпесі кезінде әсер дамығанға дейінгі уақыт</w:t>
      </w:r>
    </w:p>
    <w:p w14:paraId="4E42B868" w14:textId="77777777" w:rsidR="004243C1" w:rsidRPr="00F83BB3" w:rsidRDefault="003E0171" w:rsidP="004243C1">
      <w:pPr>
        <w:pStyle w:val="CM1"/>
        <w:jc w:val="both"/>
        <w:rPr>
          <w:rFonts w:ascii="Times New Roman" w:hAnsi="Times New Roman" w:cs="Times New Roman"/>
          <w:lang w:val="kk"/>
        </w:rPr>
      </w:pPr>
      <w:r w:rsidRPr="00F83BB3">
        <w:rPr>
          <w:rFonts w:ascii="Times New Roman" w:hAnsi="Times New Roman" w:cs="Times New Roman"/>
          <w:lang w:val="kk"/>
        </w:rPr>
        <w:t>Препараттың бастапқы дозасын енгізгеннен кейін әсердің дамуы 3 күн ішінде күтіледі. Толық емдік әсері тек 2-4 аптадан кейін дамиды.</w:t>
      </w:r>
    </w:p>
    <w:p w14:paraId="70A9509C" w14:textId="77777777" w:rsidR="00305EE4" w:rsidRPr="00F83BB3" w:rsidRDefault="003E0171" w:rsidP="00305EE4">
      <w:pPr>
        <w:pStyle w:val="CM1"/>
        <w:rPr>
          <w:rFonts w:ascii="Times New Roman" w:hAnsi="Times New Roman" w:cs="Times New Roman"/>
          <w:i/>
          <w:iCs/>
          <w:lang w:val="kk"/>
        </w:rPr>
      </w:pPr>
      <w:r w:rsidRPr="00F83BB3">
        <w:rPr>
          <w:rFonts w:ascii="Times New Roman" w:hAnsi="Times New Roman" w:cs="Times New Roman"/>
          <w:i/>
          <w:iCs/>
          <w:lang w:val="kk"/>
        </w:rPr>
        <w:t>Жалған қыспақ</w:t>
      </w:r>
    </w:p>
    <w:p w14:paraId="2A8660EB" w14:textId="77777777" w:rsidR="00305EE4" w:rsidRPr="00F83BB3" w:rsidRDefault="003E0171" w:rsidP="00305EE4">
      <w:pPr>
        <w:pStyle w:val="CM1"/>
        <w:rPr>
          <w:rFonts w:ascii="Times New Roman" w:hAnsi="Times New Roman" w:cs="Times New Roman"/>
          <w:bCs/>
          <w:lang w:val="kk"/>
        </w:rPr>
      </w:pPr>
      <w:r w:rsidRPr="00F83BB3">
        <w:rPr>
          <w:rFonts w:ascii="Times New Roman" w:hAnsi="Times New Roman" w:cs="Times New Roman"/>
          <w:bCs/>
          <w:i/>
          <w:iCs/>
          <w:lang w:val="kk"/>
        </w:rPr>
        <w:t xml:space="preserve">Қыспақпен ауыратын </w:t>
      </w:r>
      <w:r w:rsidRPr="00F83BB3">
        <w:rPr>
          <w:rFonts w:ascii="Times New Roman" w:hAnsi="Times New Roman" w:cs="Times New Roman"/>
          <w:bCs/>
          <w:i/>
          <w:iCs/>
          <w:lang w:val="kk"/>
        </w:rPr>
        <w:t>сәбилер мен  балаларды емдеу үшін</w:t>
      </w:r>
      <w:r w:rsidRPr="00F83BB3">
        <w:rPr>
          <w:rFonts w:ascii="Times New Roman" w:hAnsi="Times New Roman" w:cs="Times New Roman"/>
          <w:bCs/>
          <w:lang w:val="kk"/>
        </w:rPr>
        <w:t xml:space="preserve"> небулайзерді пайдаланған кезде будесонидтің ұсынылатын дозасы 2 мг құрайды. Доза бір рет енгізіледі немесе 30 минут аралықпен 2 ретке (1 мг) бөлінеді. Енгізуді  36 сағаттан асырмай, әр 12 сағат сайын немесе клиникалық симп</w:t>
      </w:r>
      <w:r w:rsidRPr="00F83BB3">
        <w:rPr>
          <w:rFonts w:ascii="Times New Roman" w:hAnsi="Times New Roman" w:cs="Times New Roman"/>
          <w:bCs/>
          <w:lang w:val="kk"/>
        </w:rPr>
        <w:t>томдар жақсарғанға дейін қайталауға болады.</w:t>
      </w:r>
    </w:p>
    <w:p w14:paraId="0040CEBF" w14:textId="77777777" w:rsidR="00135F31" w:rsidRPr="00F83BB3" w:rsidRDefault="003E0171" w:rsidP="00135F31">
      <w:pPr>
        <w:pStyle w:val="CM1"/>
        <w:rPr>
          <w:rFonts w:ascii="Times New Roman" w:hAnsi="Times New Roman" w:cs="Times New Roman"/>
          <w:b/>
          <w:lang w:val="kk"/>
        </w:rPr>
      </w:pPr>
      <w:r w:rsidRPr="00F83BB3">
        <w:rPr>
          <w:rFonts w:ascii="Times New Roman" w:hAnsi="Times New Roman" w:cs="Times New Roman"/>
          <w:b/>
          <w:lang w:val="kk"/>
        </w:rPr>
        <w:t>Пациенттердің ерекше топтары</w:t>
      </w:r>
    </w:p>
    <w:p w14:paraId="514831C7" w14:textId="77777777" w:rsidR="00135F31" w:rsidRPr="00F83BB3" w:rsidRDefault="003E0171" w:rsidP="00135F31">
      <w:pPr>
        <w:pStyle w:val="CM9"/>
        <w:spacing w:line="256" w:lineRule="atLeast"/>
        <w:rPr>
          <w:rFonts w:ascii="Times New Roman" w:hAnsi="Times New Roman" w:cs="Times New Roman"/>
          <w:bCs/>
          <w:i/>
          <w:iCs/>
          <w:lang w:val="kk"/>
        </w:rPr>
      </w:pPr>
      <w:r w:rsidRPr="00F83BB3">
        <w:rPr>
          <w:rFonts w:ascii="Times New Roman" w:hAnsi="Times New Roman" w:cs="Times New Roman"/>
          <w:bCs/>
          <w:i/>
          <w:iCs/>
          <w:lang w:val="kk"/>
        </w:rPr>
        <w:t>Пероральді глюкокортикостероидтарды қабылдайтын пациенттер</w:t>
      </w:r>
    </w:p>
    <w:p w14:paraId="59AA8891" w14:textId="77777777" w:rsidR="004243C1" w:rsidRPr="00F83BB3" w:rsidRDefault="003E0171" w:rsidP="004243C1">
      <w:pPr>
        <w:pStyle w:val="CM9"/>
        <w:spacing w:line="256" w:lineRule="atLeast"/>
        <w:jc w:val="both"/>
        <w:rPr>
          <w:rFonts w:ascii="Times New Roman" w:hAnsi="Times New Roman" w:cs="Times New Roman"/>
          <w:lang w:val="kk"/>
        </w:rPr>
      </w:pPr>
      <w:r w:rsidRPr="00F83BB3">
        <w:rPr>
          <w:rFonts w:ascii="Times New Roman" w:hAnsi="Times New Roman" w:cs="Times New Roman"/>
          <w:lang w:val="kk"/>
        </w:rPr>
        <w:t xml:space="preserve">Зенсонид ингаляцияға арналған суспензиясы демікпені бақылауды сақтай отырып, пероральді стероидтардың дозалануын ауыстыруға </w:t>
      </w:r>
      <w:r w:rsidRPr="00F83BB3">
        <w:rPr>
          <w:rFonts w:ascii="Times New Roman" w:hAnsi="Times New Roman" w:cs="Times New Roman"/>
          <w:lang w:val="kk"/>
        </w:rPr>
        <w:t>немесе айтарлықтай төмендетуге мүмкіндік береді.</w:t>
      </w:r>
    </w:p>
    <w:p w14:paraId="7E4612C4" w14:textId="77777777" w:rsidR="00C52502" w:rsidRPr="00F83BB3" w:rsidRDefault="003E0171" w:rsidP="00C52502">
      <w:pPr>
        <w:pStyle w:val="CM9"/>
        <w:spacing w:line="256" w:lineRule="atLeast"/>
        <w:rPr>
          <w:rFonts w:ascii="Times New Roman" w:hAnsi="Times New Roman" w:cs="Times New Roman"/>
          <w:lang w:val="kk"/>
        </w:rPr>
      </w:pPr>
      <w:r w:rsidRPr="00F83BB3">
        <w:rPr>
          <w:rFonts w:ascii="Times New Roman" w:hAnsi="Times New Roman" w:cs="Times New Roman"/>
          <w:lang w:val="kk"/>
        </w:rPr>
        <w:t xml:space="preserve">Пероральді кортикостероидты емнен Зенсонид ингаляцияға арналған суспензиясы пайдаланылатын емге ауысқан кезде пациенттің денсаулық жағдайы салыстырмалы түрде тұрақты болуы керек. 10 күн ішінде әдеттегі </w:t>
      </w:r>
      <w:r w:rsidRPr="00F83BB3">
        <w:rPr>
          <w:rFonts w:ascii="Times New Roman" w:hAnsi="Times New Roman" w:cs="Times New Roman"/>
          <w:lang w:val="kk"/>
        </w:rPr>
        <w:t>дозадағы пероральді глюкокортикостероидтарды қабылдаумен бірге Зенсонид препаратының жоғары дозасын қабылдау қажет. Осыдан кейін оральді стероидтардың дозасын біртіндеп (мысалы, 2,5 миллиграмм преднизолонға немесе оның аналогына) ең төменгі тиімді дозаға д</w:t>
      </w:r>
      <w:r w:rsidRPr="00F83BB3">
        <w:rPr>
          <w:rFonts w:ascii="Times New Roman" w:hAnsi="Times New Roman" w:cs="Times New Roman"/>
          <w:lang w:val="kk"/>
        </w:rPr>
        <w:t>ейін төмендету керек. Көптеген жағдайларда пероральді  глюкокортикостероидтарды қабылдаудан толығымен бас тартуға болады.</w:t>
      </w:r>
    </w:p>
    <w:p w14:paraId="614ADF37" w14:textId="77777777" w:rsidR="004243C1" w:rsidRPr="00F83BB3" w:rsidRDefault="003E0171" w:rsidP="00C52502">
      <w:pPr>
        <w:pStyle w:val="CM9"/>
        <w:spacing w:line="256" w:lineRule="atLeast"/>
        <w:rPr>
          <w:rFonts w:ascii="Times New Roman" w:hAnsi="Times New Roman" w:cs="Times New Roman"/>
          <w:lang w:val="kk"/>
        </w:rPr>
      </w:pPr>
      <w:r w:rsidRPr="00F83BB3">
        <w:rPr>
          <w:rFonts w:ascii="Times New Roman" w:hAnsi="Times New Roman" w:cs="Times New Roman"/>
          <w:lang w:val="kk"/>
        </w:rPr>
        <w:t>Кортикостероидтарды қабылдауды тоқтату туралы қосымша ақпаратты 4.4 бөлімінен қараңыз.</w:t>
      </w:r>
    </w:p>
    <w:p w14:paraId="10621E1F" w14:textId="77777777" w:rsidR="00305EE4" w:rsidRPr="00F83BB3" w:rsidRDefault="003E0171" w:rsidP="00305EE4">
      <w:pPr>
        <w:pStyle w:val="CM9"/>
        <w:spacing w:line="256" w:lineRule="atLeast"/>
        <w:rPr>
          <w:rFonts w:ascii="Times New Roman" w:hAnsi="Times New Roman" w:cs="Times New Roman"/>
          <w:i/>
          <w:iCs/>
          <w:lang w:val="kk"/>
        </w:rPr>
      </w:pPr>
      <w:r w:rsidRPr="00F83BB3">
        <w:rPr>
          <w:rFonts w:ascii="Times New Roman" w:hAnsi="Times New Roman" w:cs="Times New Roman"/>
          <w:i/>
          <w:iCs/>
          <w:lang w:val="kk"/>
        </w:rPr>
        <w:t>Бауыр немесе бүйрек функциясының бұзылуы</w:t>
      </w:r>
    </w:p>
    <w:p w14:paraId="1F2A3646" w14:textId="77777777" w:rsidR="00305EE4" w:rsidRPr="00F83BB3" w:rsidRDefault="003E0171" w:rsidP="00305EE4">
      <w:pPr>
        <w:pStyle w:val="CM9"/>
        <w:spacing w:line="256" w:lineRule="atLeast"/>
        <w:rPr>
          <w:rFonts w:ascii="Times New Roman" w:hAnsi="Times New Roman" w:cs="Times New Roman"/>
          <w:lang w:val="kk"/>
        </w:rPr>
      </w:pPr>
      <w:r w:rsidRPr="00F83BB3">
        <w:rPr>
          <w:rFonts w:ascii="Times New Roman" w:hAnsi="Times New Roman" w:cs="Times New Roman"/>
          <w:lang w:val="kk"/>
        </w:rPr>
        <w:t xml:space="preserve">Бауыр </w:t>
      </w:r>
      <w:r w:rsidRPr="00F83BB3">
        <w:rPr>
          <w:rFonts w:ascii="Times New Roman" w:hAnsi="Times New Roman" w:cs="Times New Roman"/>
          <w:lang w:val="kk"/>
        </w:rPr>
        <w:t>немесе бүйрек функциясының  бұзылуы бар пациенттерде қолдану тәжірибесі жоқ. Будесонид негізінен бауырдағы метаболизм арқылы шығарылатындықтан, ауыр циррозы бар пациенттерде жоғары экспозиция күтілуі мүмкін.</w:t>
      </w:r>
    </w:p>
    <w:p w14:paraId="3170D8F2" w14:textId="77777777" w:rsidR="004243C1" w:rsidRPr="00F83BB3" w:rsidRDefault="003E0171" w:rsidP="004243C1">
      <w:pPr>
        <w:pStyle w:val="CM9"/>
        <w:spacing w:line="256" w:lineRule="atLeast"/>
        <w:jc w:val="both"/>
        <w:rPr>
          <w:rFonts w:ascii="Times New Roman" w:hAnsi="Times New Roman" w:cs="Times New Roman"/>
          <w:i/>
          <w:iCs/>
          <w:u w:val="single"/>
          <w:lang w:val="kk"/>
        </w:rPr>
      </w:pPr>
      <w:r w:rsidRPr="00F83BB3">
        <w:rPr>
          <w:rFonts w:ascii="Times New Roman" w:hAnsi="Times New Roman" w:cs="Times New Roman"/>
          <w:i/>
          <w:iCs/>
          <w:u w:val="single"/>
          <w:lang w:val="kk"/>
        </w:rPr>
        <w:t>Дозаны бөлу және араластыру:</w:t>
      </w:r>
    </w:p>
    <w:p w14:paraId="513F9A9F" w14:textId="77777777" w:rsidR="004243C1" w:rsidRPr="00F83BB3" w:rsidRDefault="003E0171" w:rsidP="004243C1">
      <w:pPr>
        <w:pStyle w:val="CM9"/>
        <w:spacing w:line="256" w:lineRule="atLeast"/>
        <w:jc w:val="both"/>
        <w:rPr>
          <w:rFonts w:ascii="Times New Roman" w:hAnsi="Times New Roman" w:cs="Times New Roman"/>
          <w:lang w:val="kk"/>
        </w:rPr>
      </w:pPr>
      <w:r w:rsidRPr="00F83BB3">
        <w:rPr>
          <w:rFonts w:ascii="Times New Roman" w:hAnsi="Times New Roman" w:cs="Times New Roman"/>
          <w:lang w:val="kk"/>
        </w:rPr>
        <w:t>Зенсонид ингаляцияғ</w:t>
      </w:r>
      <w:r w:rsidRPr="00F83BB3">
        <w:rPr>
          <w:rFonts w:ascii="Times New Roman" w:hAnsi="Times New Roman" w:cs="Times New Roman"/>
          <w:lang w:val="kk"/>
        </w:rPr>
        <w:t>а арналған суспензиясын 0,9% физиологиялық ерітіндімен араластыруға болады.</w:t>
      </w:r>
    </w:p>
    <w:p w14:paraId="101BB662" w14:textId="77777777" w:rsidR="004243C1" w:rsidRPr="00F83BB3" w:rsidRDefault="003E0171" w:rsidP="004243C1">
      <w:pPr>
        <w:pStyle w:val="CM9"/>
        <w:spacing w:line="256" w:lineRule="atLeast"/>
        <w:jc w:val="both"/>
        <w:rPr>
          <w:rFonts w:ascii="Times New Roman" w:hAnsi="Times New Roman" w:cs="Times New Roman"/>
          <w:lang w:val="ru-RU"/>
        </w:rPr>
      </w:pPr>
      <w:r w:rsidRPr="00F83BB3">
        <w:rPr>
          <w:rFonts w:ascii="Times New Roman" w:hAnsi="Times New Roman" w:cs="Times New Roman"/>
          <w:lang w:val="kk"/>
        </w:rPr>
        <w:t>Қоспаны 30 минут ішінде қолдану керек.</w:t>
      </w:r>
    </w:p>
    <w:p w14:paraId="1230814E" w14:textId="77777777" w:rsidR="004243C1" w:rsidRPr="00F83BB3" w:rsidRDefault="003E0171" w:rsidP="004243C1">
      <w:pPr>
        <w:pStyle w:val="CM9"/>
        <w:spacing w:line="256" w:lineRule="atLeast"/>
        <w:jc w:val="both"/>
        <w:rPr>
          <w:rFonts w:ascii="Times New Roman" w:hAnsi="Times New Roman" w:cs="Times New Roman"/>
          <w:lang w:val="ru-RU"/>
        </w:rPr>
      </w:pPr>
      <w:r w:rsidRPr="00F83BB3">
        <w:rPr>
          <w:rFonts w:ascii="Times New Roman" w:hAnsi="Times New Roman" w:cs="Times New Roman"/>
          <w:lang w:val="kk"/>
        </w:rPr>
        <w:t>Дозаны түзету үшін бір реттік контейнердің ішіндегісін бөлуге болады.</w:t>
      </w:r>
    </w:p>
    <w:p w14:paraId="69DD4D8C" w14:textId="77777777" w:rsidR="004243C1" w:rsidRPr="00F83BB3" w:rsidRDefault="003E0171" w:rsidP="004243C1">
      <w:pPr>
        <w:pStyle w:val="CM9"/>
        <w:spacing w:line="256" w:lineRule="atLeast"/>
        <w:jc w:val="both"/>
        <w:rPr>
          <w:rFonts w:ascii="Times New Roman" w:hAnsi="Times New Roman" w:cs="Times New Roman"/>
          <w:lang w:val="kk"/>
        </w:rPr>
      </w:pPr>
      <w:r w:rsidRPr="00F83BB3">
        <w:rPr>
          <w:rFonts w:ascii="Times New Roman" w:hAnsi="Times New Roman" w:cs="Times New Roman"/>
          <w:lang w:val="kk"/>
        </w:rPr>
        <w:t xml:space="preserve">Ішінде Зенсонид ингаляцияға арналған суспензиясы бар бір реттік </w:t>
      </w:r>
      <w:r w:rsidRPr="00F83BB3">
        <w:rPr>
          <w:rFonts w:ascii="Times New Roman" w:hAnsi="Times New Roman" w:cs="Times New Roman"/>
          <w:lang w:val="kk"/>
        </w:rPr>
        <w:t>контейнерлерде сызық айқын көрінеді. Егер бір реттік доза бар контейнерді төңкерсе, сызық 1 мл көлемді көрсетеді.</w:t>
      </w:r>
    </w:p>
    <w:p w14:paraId="69F4E73F" w14:textId="3C10A034" w:rsidR="004243C1" w:rsidRPr="00F83BB3" w:rsidRDefault="003E0171" w:rsidP="004243C1">
      <w:pPr>
        <w:pStyle w:val="CM9"/>
        <w:spacing w:line="256" w:lineRule="atLeast"/>
        <w:jc w:val="both"/>
        <w:rPr>
          <w:rFonts w:ascii="Times New Roman" w:hAnsi="Times New Roman" w:cs="Times New Roman"/>
          <w:lang w:val="kk"/>
        </w:rPr>
      </w:pPr>
      <w:r w:rsidRPr="00F83BB3">
        <w:rPr>
          <w:rFonts w:ascii="Times New Roman" w:hAnsi="Times New Roman" w:cs="Times New Roman"/>
          <w:lang w:val="kk"/>
        </w:rPr>
        <w:t>Егер тек 1 мл пайдалану қажет болса, сұйықтықтың беткейі көрсетілген сызыққа жет</w:t>
      </w:r>
      <w:r w:rsidR="0066182B" w:rsidRPr="00F83BB3">
        <w:rPr>
          <w:rFonts w:ascii="Times New Roman" w:hAnsi="Times New Roman" w:cs="Times New Roman"/>
          <w:lang w:val="kk"/>
        </w:rPr>
        <w:t>к</w:t>
      </w:r>
      <w:r w:rsidRPr="00F83BB3">
        <w:rPr>
          <w:rFonts w:ascii="Times New Roman" w:hAnsi="Times New Roman" w:cs="Times New Roman"/>
          <w:lang w:val="kk"/>
        </w:rPr>
        <w:t>енше</w:t>
      </w:r>
      <w:r w:rsidR="0066182B" w:rsidRPr="00F83BB3">
        <w:rPr>
          <w:rFonts w:ascii="Times New Roman" w:hAnsi="Times New Roman" w:cs="Times New Roman"/>
          <w:lang w:val="kk"/>
        </w:rPr>
        <w:t xml:space="preserve"> </w:t>
      </w:r>
      <w:r w:rsidRPr="00F83BB3">
        <w:rPr>
          <w:rFonts w:ascii="Times New Roman" w:hAnsi="Times New Roman" w:cs="Times New Roman"/>
          <w:lang w:val="kk"/>
        </w:rPr>
        <w:t xml:space="preserve"> бір реттік контейнердің ішіндегісін төгіңіз. Ашық бір</w:t>
      </w:r>
      <w:r w:rsidRPr="00F83BB3">
        <w:rPr>
          <w:rFonts w:ascii="Times New Roman" w:hAnsi="Times New Roman" w:cs="Times New Roman"/>
          <w:lang w:val="kk"/>
        </w:rPr>
        <w:t xml:space="preserve"> реттік контейнерді қаптамада</w:t>
      </w:r>
      <w:r w:rsidR="0066182B" w:rsidRPr="00F83BB3">
        <w:rPr>
          <w:rFonts w:ascii="Times New Roman" w:hAnsi="Times New Roman" w:cs="Times New Roman"/>
          <w:lang w:val="kk"/>
        </w:rPr>
        <w:t>,</w:t>
      </w:r>
      <w:r w:rsidRPr="00F83BB3">
        <w:rPr>
          <w:rFonts w:ascii="Times New Roman" w:hAnsi="Times New Roman" w:cs="Times New Roman"/>
          <w:lang w:val="kk"/>
        </w:rPr>
        <w:t xml:space="preserve"> жарықтан қорғалған жерде сақтаңыз. Ашқаннан кейін бір реттік контейнерді 24 сағат ішінде пайдалану керек.</w:t>
      </w:r>
    </w:p>
    <w:p w14:paraId="73585199" w14:textId="64DEBF42" w:rsidR="004243C1" w:rsidRPr="00F83BB3" w:rsidRDefault="003E0171" w:rsidP="004243C1">
      <w:pPr>
        <w:pStyle w:val="CM9"/>
        <w:spacing w:line="256" w:lineRule="atLeast"/>
        <w:jc w:val="both"/>
        <w:rPr>
          <w:rFonts w:ascii="Times New Roman" w:hAnsi="Times New Roman" w:cs="Times New Roman"/>
          <w:lang w:val="kk"/>
        </w:rPr>
      </w:pPr>
      <w:r w:rsidRPr="00F83BB3">
        <w:rPr>
          <w:rFonts w:ascii="Times New Roman" w:hAnsi="Times New Roman" w:cs="Times New Roman"/>
          <w:lang w:val="kk"/>
        </w:rPr>
        <w:t>Қалған сұйықтықты пайдаланар алдында ішіндегісін айналмалы қозғалыс арқылы мұқият сілкіңіз.</w:t>
      </w:r>
      <w:r w:rsidR="0066182B" w:rsidRPr="00F83BB3">
        <w:rPr>
          <w:rFonts w:ascii="Times New Roman" w:hAnsi="Times New Roman" w:cs="Times New Roman"/>
          <w:lang w:val="kk"/>
        </w:rPr>
        <w:t xml:space="preserve"> </w:t>
      </w:r>
    </w:p>
    <w:p w14:paraId="1E3F4223" w14:textId="650535D3" w:rsidR="004243C1" w:rsidRPr="00F83BB3" w:rsidRDefault="003E0171" w:rsidP="004243C1">
      <w:pPr>
        <w:pStyle w:val="CM9"/>
        <w:spacing w:line="256" w:lineRule="atLeast"/>
        <w:jc w:val="both"/>
        <w:rPr>
          <w:rFonts w:ascii="Times New Roman" w:hAnsi="Times New Roman" w:cs="Times New Roman"/>
          <w:lang w:val="kk"/>
        </w:rPr>
      </w:pPr>
      <w:r w:rsidRPr="00F83BB3">
        <w:rPr>
          <w:rFonts w:ascii="Times New Roman" w:hAnsi="Times New Roman" w:cs="Times New Roman"/>
          <w:lang w:val="kk"/>
        </w:rPr>
        <w:t>Фольга қаптамасын ашқаннан к</w:t>
      </w:r>
      <w:r w:rsidRPr="00F83BB3">
        <w:rPr>
          <w:rFonts w:ascii="Times New Roman" w:hAnsi="Times New Roman" w:cs="Times New Roman"/>
          <w:lang w:val="kk"/>
        </w:rPr>
        <w:t xml:space="preserve">ейін препараты бар бір реттік контейнерлер 3 ай </w:t>
      </w:r>
      <w:r w:rsidR="0066182B" w:rsidRPr="00F83BB3">
        <w:rPr>
          <w:rFonts w:ascii="Times New Roman" w:hAnsi="Times New Roman" w:cs="Times New Roman"/>
          <w:lang w:val="kk"/>
        </w:rPr>
        <w:t>бойы</w:t>
      </w:r>
      <w:r w:rsidRPr="00F83BB3">
        <w:rPr>
          <w:rFonts w:ascii="Times New Roman" w:hAnsi="Times New Roman" w:cs="Times New Roman"/>
          <w:lang w:val="kk"/>
        </w:rPr>
        <w:t xml:space="preserve"> жарамды және жарықтан қорғалған қаптамада сақталуы тиіс.</w:t>
      </w:r>
    </w:p>
    <w:p w14:paraId="7BD8ED63" w14:textId="77777777" w:rsidR="004243C1" w:rsidRPr="00F83BB3" w:rsidRDefault="004243C1" w:rsidP="004243C1">
      <w:pPr>
        <w:pStyle w:val="CM9"/>
        <w:spacing w:line="256" w:lineRule="atLeast"/>
        <w:jc w:val="both"/>
        <w:rPr>
          <w:rFonts w:ascii="Times New Roman" w:hAnsi="Times New Roman" w:cs="Times New Roman"/>
          <w:lang w:val="kk"/>
        </w:rPr>
      </w:pPr>
    </w:p>
    <w:p w14:paraId="4C17E367" w14:textId="77777777" w:rsidR="004243C1" w:rsidRPr="00F83BB3" w:rsidRDefault="003E0171" w:rsidP="004243C1">
      <w:pPr>
        <w:pStyle w:val="Default"/>
        <w:rPr>
          <w:b/>
          <w:bCs/>
          <w:color w:val="auto"/>
        </w:rPr>
      </w:pPr>
      <w:r w:rsidRPr="00F83BB3">
        <w:rPr>
          <w:b/>
          <w:bCs/>
          <w:color w:val="auto"/>
          <w:lang w:val="kk"/>
        </w:rPr>
        <w:t>ДОЗАНЫ АНЫҚТАУҒА АРНАЛҒАН КЕСТЕ</w:t>
      </w:r>
    </w:p>
    <w:tbl>
      <w:tblPr>
        <w:tblW w:w="0" w:type="auto"/>
        <w:tblCellSpacing w:w="15" w:type="dxa"/>
        <w:tblInd w:w="72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2445"/>
        <w:gridCol w:w="2430"/>
        <w:gridCol w:w="2445"/>
      </w:tblGrid>
      <w:tr w:rsidR="00F83BB3" w:rsidRPr="00F83BB3" w14:paraId="00AF2364" w14:textId="77777777" w:rsidTr="002C29D4">
        <w:trPr>
          <w:tblCellSpacing w:w="15" w:type="dxa"/>
        </w:trPr>
        <w:tc>
          <w:tcPr>
            <w:tcW w:w="2400" w:type="dxa"/>
            <w:vMerge w:val="restart"/>
            <w:tcBorders>
              <w:top w:val="outset" w:sz="6" w:space="0" w:color="auto"/>
              <w:left w:val="single" w:sz="4" w:space="0" w:color="auto"/>
              <w:right w:val="outset" w:sz="6" w:space="0" w:color="auto"/>
            </w:tcBorders>
            <w:vAlign w:val="center"/>
          </w:tcPr>
          <w:p w14:paraId="4B7BCABF" w14:textId="77777777" w:rsidR="004243C1" w:rsidRPr="00F83BB3" w:rsidRDefault="003E0171" w:rsidP="004243C1">
            <w:pPr>
              <w:jc w:val="center"/>
              <w:rPr>
                <w:b/>
                <w:bCs/>
                <w:sz w:val="24"/>
                <w:szCs w:val="24"/>
              </w:rPr>
            </w:pPr>
            <w:r w:rsidRPr="00F83BB3">
              <w:rPr>
                <w:b/>
                <w:bCs/>
                <w:sz w:val="24"/>
                <w:szCs w:val="24"/>
                <w:lang w:val="kk"/>
              </w:rPr>
              <w:t>мг-мен дозасы</w:t>
            </w:r>
          </w:p>
        </w:tc>
        <w:tc>
          <w:tcPr>
            <w:tcW w:w="4830" w:type="dxa"/>
            <w:gridSpan w:val="2"/>
            <w:tcBorders>
              <w:top w:val="outset" w:sz="6" w:space="0" w:color="auto"/>
              <w:left w:val="outset" w:sz="6" w:space="0" w:color="auto"/>
              <w:bottom w:val="outset" w:sz="6" w:space="0" w:color="auto"/>
            </w:tcBorders>
            <w:vAlign w:val="center"/>
          </w:tcPr>
          <w:p w14:paraId="671DE38A" w14:textId="77777777" w:rsidR="004243C1" w:rsidRPr="00F83BB3" w:rsidRDefault="003E0171" w:rsidP="004243C1">
            <w:pPr>
              <w:jc w:val="center"/>
              <w:rPr>
                <w:b/>
                <w:bCs/>
                <w:sz w:val="24"/>
                <w:szCs w:val="24"/>
              </w:rPr>
            </w:pPr>
            <w:r w:rsidRPr="00F83BB3">
              <w:rPr>
                <w:b/>
                <w:bCs/>
                <w:sz w:val="24"/>
                <w:szCs w:val="24"/>
                <w:lang w:val="kk"/>
              </w:rPr>
              <w:t xml:space="preserve">Зенсонид ингаляцияға арналған суспензиясының көлемі </w:t>
            </w:r>
          </w:p>
        </w:tc>
      </w:tr>
      <w:tr w:rsidR="00F83BB3" w:rsidRPr="00F83BB3" w14:paraId="62795087" w14:textId="77777777" w:rsidTr="002C29D4">
        <w:trPr>
          <w:tblCellSpacing w:w="15" w:type="dxa"/>
        </w:trPr>
        <w:tc>
          <w:tcPr>
            <w:tcW w:w="2400" w:type="dxa"/>
            <w:vMerge/>
            <w:tcBorders>
              <w:left w:val="single" w:sz="4" w:space="0" w:color="auto"/>
              <w:bottom w:val="outset" w:sz="6" w:space="0" w:color="auto"/>
              <w:right w:val="outset" w:sz="6" w:space="0" w:color="auto"/>
            </w:tcBorders>
            <w:vAlign w:val="center"/>
          </w:tcPr>
          <w:p w14:paraId="59ED6946" w14:textId="77777777" w:rsidR="004243C1" w:rsidRPr="00F83BB3" w:rsidRDefault="004243C1" w:rsidP="004243C1">
            <w:pPr>
              <w:jc w:val="center"/>
              <w:rPr>
                <w:b/>
                <w:bCs/>
                <w:sz w:val="24"/>
                <w:szCs w:val="24"/>
              </w:rPr>
            </w:pPr>
          </w:p>
        </w:tc>
        <w:tc>
          <w:tcPr>
            <w:tcW w:w="2400" w:type="dxa"/>
            <w:tcBorders>
              <w:top w:val="outset" w:sz="6" w:space="0" w:color="auto"/>
              <w:left w:val="outset" w:sz="6" w:space="0" w:color="auto"/>
              <w:bottom w:val="outset" w:sz="6" w:space="0" w:color="auto"/>
              <w:right w:val="outset" w:sz="6" w:space="0" w:color="auto"/>
            </w:tcBorders>
            <w:vAlign w:val="center"/>
          </w:tcPr>
          <w:p w14:paraId="03EC9A3F" w14:textId="77777777" w:rsidR="004243C1" w:rsidRPr="00F83BB3" w:rsidRDefault="003E0171" w:rsidP="004243C1">
            <w:pPr>
              <w:jc w:val="center"/>
              <w:rPr>
                <w:b/>
                <w:bCs/>
                <w:sz w:val="24"/>
                <w:szCs w:val="24"/>
              </w:rPr>
            </w:pPr>
            <w:r w:rsidRPr="00F83BB3">
              <w:rPr>
                <w:b/>
                <w:bCs/>
                <w:sz w:val="24"/>
                <w:szCs w:val="24"/>
                <w:lang w:val="kk"/>
              </w:rPr>
              <w:t>0,25 мг/мл</w:t>
            </w:r>
          </w:p>
        </w:tc>
        <w:tc>
          <w:tcPr>
            <w:tcW w:w="0" w:type="auto"/>
            <w:tcBorders>
              <w:top w:val="outset" w:sz="6" w:space="0" w:color="auto"/>
              <w:left w:val="outset" w:sz="6" w:space="0" w:color="auto"/>
              <w:bottom w:val="outset" w:sz="6" w:space="0" w:color="auto"/>
            </w:tcBorders>
            <w:vAlign w:val="center"/>
          </w:tcPr>
          <w:p w14:paraId="26E60C79" w14:textId="77777777" w:rsidR="004243C1" w:rsidRPr="00F83BB3" w:rsidRDefault="003E0171" w:rsidP="004243C1">
            <w:pPr>
              <w:jc w:val="center"/>
              <w:rPr>
                <w:b/>
                <w:bCs/>
                <w:sz w:val="24"/>
                <w:szCs w:val="24"/>
              </w:rPr>
            </w:pPr>
            <w:r w:rsidRPr="00F83BB3">
              <w:rPr>
                <w:b/>
                <w:bCs/>
                <w:sz w:val="24"/>
                <w:szCs w:val="24"/>
                <w:lang w:val="kk"/>
              </w:rPr>
              <w:t>0,5 мг/мл</w:t>
            </w:r>
          </w:p>
        </w:tc>
      </w:tr>
      <w:tr w:rsidR="00F83BB3" w:rsidRPr="00F83BB3" w14:paraId="54467587" w14:textId="77777777" w:rsidTr="002C29D4">
        <w:trPr>
          <w:tblCellSpacing w:w="15" w:type="dxa"/>
        </w:trPr>
        <w:tc>
          <w:tcPr>
            <w:tcW w:w="2400" w:type="dxa"/>
            <w:tcBorders>
              <w:top w:val="outset" w:sz="6" w:space="0" w:color="auto"/>
              <w:left w:val="single" w:sz="4" w:space="0" w:color="auto"/>
              <w:bottom w:val="outset" w:sz="6" w:space="0" w:color="auto"/>
              <w:right w:val="outset" w:sz="6" w:space="0" w:color="auto"/>
            </w:tcBorders>
            <w:vAlign w:val="center"/>
          </w:tcPr>
          <w:p w14:paraId="63132B53" w14:textId="77777777" w:rsidR="004243C1" w:rsidRPr="00F83BB3" w:rsidRDefault="003E0171" w:rsidP="004243C1">
            <w:pPr>
              <w:jc w:val="center"/>
              <w:rPr>
                <w:sz w:val="24"/>
                <w:szCs w:val="24"/>
              </w:rPr>
            </w:pPr>
            <w:r w:rsidRPr="00F83BB3">
              <w:rPr>
                <w:sz w:val="24"/>
                <w:szCs w:val="24"/>
                <w:lang w:val="kk"/>
              </w:rPr>
              <w:lastRenderedPageBreak/>
              <w:t>0,25</w:t>
            </w:r>
          </w:p>
        </w:tc>
        <w:tc>
          <w:tcPr>
            <w:tcW w:w="2400" w:type="dxa"/>
            <w:tcBorders>
              <w:top w:val="outset" w:sz="6" w:space="0" w:color="auto"/>
              <w:left w:val="outset" w:sz="6" w:space="0" w:color="auto"/>
              <w:bottom w:val="outset" w:sz="6" w:space="0" w:color="auto"/>
              <w:right w:val="outset" w:sz="6" w:space="0" w:color="auto"/>
            </w:tcBorders>
            <w:vAlign w:val="center"/>
          </w:tcPr>
          <w:p w14:paraId="7171F8A6" w14:textId="77777777" w:rsidR="004243C1" w:rsidRPr="00F83BB3" w:rsidRDefault="003E0171" w:rsidP="004243C1">
            <w:pPr>
              <w:jc w:val="center"/>
              <w:rPr>
                <w:sz w:val="24"/>
                <w:szCs w:val="24"/>
              </w:rPr>
            </w:pPr>
            <w:r w:rsidRPr="00F83BB3">
              <w:rPr>
                <w:sz w:val="24"/>
                <w:szCs w:val="24"/>
                <w:lang w:val="kk"/>
              </w:rPr>
              <w:t>1 мл*</w:t>
            </w:r>
          </w:p>
        </w:tc>
        <w:tc>
          <w:tcPr>
            <w:tcW w:w="2400" w:type="dxa"/>
            <w:tcBorders>
              <w:top w:val="outset" w:sz="6" w:space="0" w:color="auto"/>
              <w:left w:val="outset" w:sz="6" w:space="0" w:color="auto"/>
              <w:bottom w:val="outset" w:sz="6" w:space="0" w:color="auto"/>
            </w:tcBorders>
            <w:vAlign w:val="center"/>
          </w:tcPr>
          <w:p w14:paraId="3C5CEEEB" w14:textId="77777777" w:rsidR="004243C1" w:rsidRPr="00F83BB3" w:rsidRDefault="003E0171" w:rsidP="004243C1">
            <w:pPr>
              <w:jc w:val="center"/>
              <w:rPr>
                <w:sz w:val="24"/>
                <w:szCs w:val="24"/>
              </w:rPr>
            </w:pPr>
            <w:r w:rsidRPr="00F83BB3">
              <w:rPr>
                <w:sz w:val="24"/>
                <w:szCs w:val="24"/>
                <w:lang w:val="kk"/>
              </w:rPr>
              <w:t>-</w:t>
            </w:r>
          </w:p>
        </w:tc>
      </w:tr>
      <w:tr w:rsidR="00F83BB3" w:rsidRPr="00F83BB3" w14:paraId="43C8E0B3" w14:textId="77777777" w:rsidTr="002C29D4">
        <w:trPr>
          <w:tblCellSpacing w:w="15" w:type="dxa"/>
        </w:trPr>
        <w:tc>
          <w:tcPr>
            <w:tcW w:w="2400" w:type="dxa"/>
            <w:tcBorders>
              <w:top w:val="outset" w:sz="6" w:space="0" w:color="auto"/>
              <w:left w:val="single" w:sz="4" w:space="0" w:color="auto"/>
              <w:bottom w:val="outset" w:sz="6" w:space="0" w:color="auto"/>
              <w:right w:val="outset" w:sz="6" w:space="0" w:color="auto"/>
            </w:tcBorders>
            <w:vAlign w:val="center"/>
          </w:tcPr>
          <w:p w14:paraId="2E1792D0" w14:textId="77777777" w:rsidR="004243C1" w:rsidRPr="00F83BB3" w:rsidRDefault="003E0171" w:rsidP="004243C1">
            <w:pPr>
              <w:jc w:val="center"/>
              <w:rPr>
                <w:sz w:val="24"/>
                <w:szCs w:val="24"/>
              </w:rPr>
            </w:pPr>
            <w:r w:rsidRPr="00F83BB3">
              <w:rPr>
                <w:sz w:val="24"/>
                <w:szCs w:val="24"/>
                <w:lang w:val="kk"/>
              </w:rPr>
              <w:t>0,5</w:t>
            </w:r>
          </w:p>
        </w:tc>
        <w:tc>
          <w:tcPr>
            <w:tcW w:w="2400" w:type="dxa"/>
            <w:tcBorders>
              <w:top w:val="outset" w:sz="6" w:space="0" w:color="auto"/>
              <w:left w:val="outset" w:sz="6" w:space="0" w:color="auto"/>
              <w:bottom w:val="outset" w:sz="6" w:space="0" w:color="auto"/>
              <w:right w:val="outset" w:sz="6" w:space="0" w:color="auto"/>
            </w:tcBorders>
            <w:vAlign w:val="center"/>
          </w:tcPr>
          <w:p w14:paraId="5967F613" w14:textId="77777777" w:rsidR="004243C1" w:rsidRPr="00F83BB3" w:rsidRDefault="003E0171" w:rsidP="004243C1">
            <w:pPr>
              <w:jc w:val="center"/>
              <w:rPr>
                <w:sz w:val="24"/>
                <w:szCs w:val="24"/>
              </w:rPr>
            </w:pPr>
            <w:r w:rsidRPr="00F83BB3">
              <w:rPr>
                <w:sz w:val="24"/>
                <w:szCs w:val="24"/>
                <w:lang w:val="kk"/>
              </w:rPr>
              <w:t xml:space="preserve">2 </w:t>
            </w:r>
            <w:r w:rsidRPr="00F83BB3">
              <w:rPr>
                <w:sz w:val="24"/>
                <w:szCs w:val="24"/>
                <w:lang w:val="kk"/>
              </w:rPr>
              <w:t>мл</w:t>
            </w:r>
          </w:p>
        </w:tc>
        <w:tc>
          <w:tcPr>
            <w:tcW w:w="2400" w:type="dxa"/>
            <w:tcBorders>
              <w:top w:val="outset" w:sz="6" w:space="0" w:color="auto"/>
              <w:left w:val="outset" w:sz="6" w:space="0" w:color="auto"/>
              <w:bottom w:val="outset" w:sz="6" w:space="0" w:color="auto"/>
            </w:tcBorders>
            <w:vAlign w:val="center"/>
          </w:tcPr>
          <w:p w14:paraId="04581FCE" w14:textId="77777777" w:rsidR="004243C1" w:rsidRPr="00F83BB3" w:rsidRDefault="003E0171" w:rsidP="004243C1">
            <w:pPr>
              <w:jc w:val="center"/>
              <w:rPr>
                <w:sz w:val="24"/>
                <w:szCs w:val="24"/>
              </w:rPr>
            </w:pPr>
            <w:r w:rsidRPr="00F83BB3">
              <w:rPr>
                <w:sz w:val="24"/>
                <w:szCs w:val="24"/>
                <w:lang w:val="kk"/>
              </w:rPr>
              <w:t>-</w:t>
            </w:r>
          </w:p>
        </w:tc>
      </w:tr>
      <w:tr w:rsidR="00F83BB3" w:rsidRPr="00F83BB3" w14:paraId="069D851A" w14:textId="77777777" w:rsidTr="002C29D4">
        <w:trPr>
          <w:tblCellSpacing w:w="15" w:type="dxa"/>
        </w:trPr>
        <w:tc>
          <w:tcPr>
            <w:tcW w:w="2400" w:type="dxa"/>
            <w:tcBorders>
              <w:top w:val="outset" w:sz="6" w:space="0" w:color="auto"/>
              <w:left w:val="single" w:sz="4" w:space="0" w:color="auto"/>
              <w:bottom w:val="outset" w:sz="6" w:space="0" w:color="auto"/>
              <w:right w:val="outset" w:sz="6" w:space="0" w:color="auto"/>
            </w:tcBorders>
            <w:vAlign w:val="center"/>
          </w:tcPr>
          <w:p w14:paraId="0C611C15" w14:textId="77777777" w:rsidR="004243C1" w:rsidRPr="00F83BB3" w:rsidRDefault="003E0171" w:rsidP="004243C1">
            <w:pPr>
              <w:jc w:val="center"/>
              <w:rPr>
                <w:sz w:val="24"/>
                <w:szCs w:val="24"/>
              </w:rPr>
            </w:pPr>
            <w:r w:rsidRPr="00F83BB3">
              <w:rPr>
                <w:sz w:val="24"/>
                <w:szCs w:val="24"/>
                <w:lang w:val="kk"/>
              </w:rPr>
              <w:t>0,75</w:t>
            </w:r>
          </w:p>
        </w:tc>
        <w:tc>
          <w:tcPr>
            <w:tcW w:w="2400" w:type="dxa"/>
            <w:tcBorders>
              <w:top w:val="outset" w:sz="6" w:space="0" w:color="auto"/>
              <w:left w:val="outset" w:sz="6" w:space="0" w:color="auto"/>
              <w:bottom w:val="outset" w:sz="6" w:space="0" w:color="auto"/>
              <w:right w:val="outset" w:sz="6" w:space="0" w:color="auto"/>
            </w:tcBorders>
            <w:vAlign w:val="center"/>
          </w:tcPr>
          <w:p w14:paraId="047EF812" w14:textId="77777777" w:rsidR="004243C1" w:rsidRPr="00F83BB3" w:rsidRDefault="003E0171" w:rsidP="004243C1">
            <w:pPr>
              <w:jc w:val="center"/>
              <w:rPr>
                <w:sz w:val="24"/>
                <w:szCs w:val="24"/>
              </w:rPr>
            </w:pPr>
            <w:r w:rsidRPr="00F83BB3">
              <w:rPr>
                <w:sz w:val="24"/>
                <w:szCs w:val="24"/>
                <w:lang w:val="kk"/>
              </w:rPr>
              <w:t>3 мл</w:t>
            </w:r>
          </w:p>
        </w:tc>
        <w:tc>
          <w:tcPr>
            <w:tcW w:w="2400" w:type="dxa"/>
            <w:tcBorders>
              <w:top w:val="outset" w:sz="6" w:space="0" w:color="auto"/>
              <w:left w:val="outset" w:sz="6" w:space="0" w:color="auto"/>
              <w:bottom w:val="outset" w:sz="6" w:space="0" w:color="auto"/>
            </w:tcBorders>
            <w:vAlign w:val="center"/>
          </w:tcPr>
          <w:p w14:paraId="15FF84FC" w14:textId="77777777" w:rsidR="004243C1" w:rsidRPr="00F83BB3" w:rsidRDefault="003E0171" w:rsidP="004243C1">
            <w:pPr>
              <w:jc w:val="center"/>
              <w:rPr>
                <w:sz w:val="24"/>
                <w:szCs w:val="24"/>
              </w:rPr>
            </w:pPr>
            <w:r w:rsidRPr="00F83BB3">
              <w:rPr>
                <w:sz w:val="24"/>
                <w:szCs w:val="24"/>
                <w:lang w:val="kk"/>
              </w:rPr>
              <w:t>-</w:t>
            </w:r>
          </w:p>
        </w:tc>
      </w:tr>
      <w:tr w:rsidR="00F83BB3" w:rsidRPr="00F83BB3" w14:paraId="534CDD02" w14:textId="77777777" w:rsidTr="002C29D4">
        <w:trPr>
          <w:tblCellSpacing w:w="15" w:type="dxa"/>
        </w:trPr>
        <w:tc>
          <w:tcPr>
            <w:tcW w:w="2400" w:type="dxa"/>
            <w:tcBorders>
              <w:top w:val="outset" w:sz="6" w:space="0" w:color="auto"/>
              <w:left w:val="single" w:sz="4" w:space="0" w:color="auto"/>
              <w:bottom w:val="outset" w:sz="6" w:space="0" w:color="auto"/>
              <w:right w:val="outset" w:sz="6" w:space="0" w:color="auto"/>
            </w:tcBorders>
            <w:vAlign w:val="center"/>
          </w:tcPr>
          <w:p w14:paraId="6407E9D8" w14:textId="77777777" w:rsidR="004243C1" w:rsidRPr="00F83BB3" w:rsidRDefault="003E0171" w:rsidP="004243C1">
            <w:pPr>
              <w:jc w:val="center"/>
              <w:rPr>
                <w:sz w:val="24"/>
                <w:szCs w:val="24"/>
              </w:rPr>
            </w:pPr>
            <w:r w:rsidRPr="00F83BB3">
              <w:rPr>
                <w:sz w:val="24"/>
                <w:szCs w:val="24"/>
                <w:lang w:val="kk"/>
              </w:rPr>
              <w:t>1</w:t>
            </w:r>
          </w:p>
        </w:tc>
        <w:tc>
          <w:tcPr>
            <w:tcW w:w="2400" w:type="dxa"/>
            <w:tcBorders>
              <w:top w:val="outset" w:sz="6" w:space="0" w:color="auto"/>
              <w:left w:val="outset" w:sz="6" w:space="0" w:color="auto"/>
              <w:bottom w:val="outset" w:sz="6" w:space="0" w:color="auto"/>
              <w:right w:val="outset" w:sz="6" w:space="0" w:color="auto"/>
            </w:tcBorders>
            <w:vAlign w:val="center"/>
          </w:tcPr>
          <w:p w14:paraId="1EA2F48A" w14:textId="77777777" w:rsidR="004243C1" w:rsidRPr="00F83BB3" w:rsidRDefault="003E0171" w:rsidP="004243C1">
            <w:pPr>
              <w:jc w:val="center"/>
              <w:rPr>
                <w:sz w:val="24"/>
                <w:szCs w:val="24"/>
              </w:rPr>
            </w:pPr>
            <w:r w:rsidRPr="00F83BB3">
              <w:rPr>
                <w:sz w:val="24"/>
                <w:szCs w:val="24"/>
                <w:lang w:val="kk"/>
              </w:rPr>
              <w:t>-</w:t>
            </w:r>
          </w:p>
        </w:tc>
        <w:tc>
          <w:tcPr>
            <w:tcW w:w="2400" w:type="dxa"/>
            <w:tcBorders>
              <w:top w:val="outset" w:sz="6" w:space="0" w:color="auto"/>
              <w:left w:val="outset" w:sz="6" w:space="0" w:color="auto"/>
              <w:bottom w:val="outset" w:sz="6" w:space="0" w:color="auto"/>
            </w:tcBorders>
            <w:vAlign w:val="center"/>
          </w:tcPr>
          <w:p w14:paraId="6C8C0947" w14:textId="77777777" w:rsidR="004243C1" w:rsidRPr="00F83BB3" w:rsidRDefault="003E0171" w:rsidP="004243C1">
            <w:pPr>
              <w:jc w:val="center"/>
              <w:rPr>
                <w:sz w:val="24"/>
                <w:szCs w:val="24"/>
              </w:rPr>
            </w:pPr>
            <w:r w:rsidRPr="00F83BB3">
              <w:rPr>
                <w:sz w:val="24"/>
                <w:szCs w:val="24"/>
                <w:lang w:val="kk"/>
              </w:rPr>
              <w:t>2 мл</w:t>
            </w:r>
          </w:p>
        </w:tc>
      </w:tr>
      <w:tr w:rsidR="00F83BB3" w:rsidRPr="00F83BB3" w14:paraId="7A02D50B" w14:textId="77777777" w:rsidTr="002C29D4">
        <w:trPr>
          <w:tblCellSpacing w:w="15" w:type="dxa"/>
        </w:trPr>
        <w:tc>
          <w:tcPr>
            <w:tcW w:w="2400" w:type="dxa"/>
            <w:tcBorders>
              <w:top w:val="outset" w:sz="6" w:space="0" w:color="auto"/>
              <w:left w:val="single" w:sz="4" w:space="0" w:color="auto"/>
              <w:bottom w:val="outset" w:sz="6" w:space="0" w:color="auto"/>
              <w:right w:val="outset" w:sz="6" w:space="0" w:color="auto"/>
            </w:tcBorders>
            <w:vAlign w:val="center"/>
          </w:tcPr>
          <w:p w14:paraId="46C76513" w14:textId="77777777" w:rsidR="004243C1" w:rsidRPr="00F83BB3" w:rsidRDefault="003E0171" w:rsidP="004243C1">
            <w:pPr>
              <w:jc w:val="center"/>
              <w:rPr>
                <w:sz w:val="24"/>
                <w:szCs w:val="24"/>
              </w:rPr>
            </w:pPr>
            <w:r w:rsidRPr="00F83BB3">
              <w:rPr>
                <w:sz w:val="24"/>
                <w:szCs w:val="24"/>
                <w:lang w:val="kk"/>
              </w:rPr>
              <w:t>1,5</w:t>
            </w:r>
          </w:p>
        </w:tc>
        <w:tc>
          <w:tcPr>
            <w:tcW w:w="2400" w:type="dxa"/>
            <w:tcBorders>
              <w:top w:val="outset" w:sz="6" w:space="0" w:color="auto"/>
              <w:left w:val="outset" w:sz="6" w:space="0" w:color="auto"/>
              <w:bottom w:val="outset" w:sz="6" w:space="0" w:color="auto"/>
              <w:right w:val="outset" w:sz="6" w:space="0" w:color="auto"/>
            </w:tcBorders>
            <w:vAlign w:val="center"/>
          </w:tcPr>
          <w:p w14:paraId="6A7D7173" w14:textId="77777777" w:rsidR="004243C1" w:rsidRPr="00F83BB3" w:rsidRDefault="003E0171" w:rsidP="004243C1">
            <w:pPr>
              <w:jc w:val="center"/>
              <w:rPr>
                <w:sz w:val="24"/>
                <w:szCs w:val="24"/>
              </w:rPr>
            </w:pPr>
            <w:r w:rsidRPr="00F83BB3">
              <w:rPr>
                <w:sz w:val="24"/>
                <w:szCs w:val="24"/>
                <w:lang w:val="kk"/>
              </w:rPr>
              <w:t>-</w:t>
            </w:r>
          </w:p>
        </w:tc>
        <w:tc>
          <w:tcPr>
            <w:tcW w:w="2400" w:type="dxa"/>
            <w:tcBorders>
              <w:top w:val="outset" w:sz="6" w:space="0" w:color="auto"/>
              <w:left w:val="outset" w:sz="6" w:space="0" w:color="auto"/>
              <w:bottom w:val="outset" w:sz="6" w:space="0" w:color="auto"/>
            </w:tcBorders>
            <w:vAlign w:val="center"/>
          </w:tcPr>
          <w:p w14:paraId="69764A07" w14:textId="77777777" w:rsidR="004243C1" w:rsidRPr="00F83BB3" w:rsidRDefault="003E0171" w:rsidP="004243C1">
            <w:pPr>
              <w:jc w:val="center"/>
              <w:rPr>
                <w:sz w:val="24"/>
                <w:szCs w:val="24"/>
              </w:rPr>
            </w:pPr>
            <w:r w:rsidRPr="00F83BB3">
              <w:rPr>
                <w:sz w:val="24"/>
                <w:szCs w:val="24"/>
                <w:lang w:val="kk"/>
              </w:rPr>
              <w:t>3 мл</w:t>
            </w:r>
          </w:p>
        </w:tc>
      </w:tr>
      <w:tr w:rsidR="00F83BB3" w:rsidRPr="00F83BB3" w14:paraId="16EDEBF6" w14:textId="77777777" w:rsidTr="002C29D4">
        <w:trPr>
          <w:tblCellSpacing w:w="15" w:type="dxa"/>
        </w:trPr>
        <w:tc>
          <w:tcPr>
            <w:tcW w:w="2400" w:type="dxa"/>
            <w:tcBorders>
              <w:top w:val="outset" w:sz="6" w:space="0" w:color="auto"/>
              <w:left w:val="single" w:sz="4" w:space="0" w:color="auto"/>
              <w:bottom w:val="outset" w:sz="6" w:space="0" w:color="auto"/>
              <w:right w:val="outset" w:sz="6" w:space="0" w:color="auto"/>
            </w:tcBorders>
            <w:vAlign w:val="center"/>
          </w:tcPr>
          <w:p w14:paraId="59B3F36B" w14:textId="77777777" w:rsidR="004243C1" w:rsidRPr="00F83BB3" w:rsidRDefault="003E0171" w:rsidP="004243C1">
            <w:pPr>
              <w:jc w:val="center"/>
              <w:rPr>
                <w:sz w:val="24"/>
                <w:szCs w:val="24"/>
              </w:rPr>
            </w:pPr>
            <w:r w:rsidRPr="00F83BB3">
              <w:rPr>
                <w:sz w:val="24"/>
                <w:szCs w:val="24"/>
                <w:lang w:val="kk"/>
              </w:rPr>
              <w:t>2</w:t>
            </w:r>
          </w:p>
        </w:tc>
        <w:tc>
          <w:tcPr>
            <w:tcW w:w="2400" w:type="dxa"/>
            <w:tcBorders>
              <w:top w:val="outset" w:sz="6" w:space="0" w:color="auto"/>
              <w:left w:val="outset" w:sz="6" w:space="0" w:color="auto"/>
              <w:bottom w:val="outset" w:sz="6" w:space="0" w:color="auto"/>
              <w:right w:val="outset" w:sz="6" w:space="0" w:color="auto"/>
            </w:tcBorders>
            <w:vAlign w:val="center"/>
          </w:tcPr>
          <w:p w14:paraId="678E236A" w14:textId="77777777" w:rsidR="004243C1" w:rsidRPr="00F83BB3" w:rsidRDefault="003E0171" w:rsidP="004243C1">
            <w:pPr>
              <w:jc w:val="center"/>
              <w:rPr>
                <w:sz w:val="24"/>
                <w:szCs w:val="24"/>
              </w:rPr>
            </w:pPr>
            <w:r w:rsidRPr="00F83BB3">
              <w:rPr>
                <w:sz w:val="24"/>
                <w:szCs w:val="24"/>
                <w:lang w:val="kk"/>
              </w:rPr>
              <w:t>-</w:t>
            </w:r>
          </w:p>
        </w:tc>
        <w:tc>
          <w:tcPr>
            <w:tcW w:w="2400" w:type="dxa"/>
            <w:tcBorders>
              <w:top w:val="outset" w:sz="6" w:space="0" w:color="auto"/>
              <w:left w:val="outset" w:sz="6" w:space="0" w:color="auto"/>
              <w:bottom w:val="outset" w:sz="6" w:space="0" w:color="auto"/>
            </w:tcBorders>
            <w:vAlign w:val="center"/>
          </w:tcPr>
          <w:p w14:paraId="52F187A7" w14:textId="77777777" w:rsidR="004243C1" w:rsidRPr="00F83BB3" w:rsidRDefault="003E0171" w:rsidP="004243C1">
            <w:pPr>
              <w:jc w:val="center"/>
              <w:rPr>
                <w:sz w:val="24"/>
                <w:szCs w:val="24"/>
              </w:rPr>
            </w:pPr>
            <w:r w:rsidRPr="00F83BB3">
              <w:rPr>
                <w:sz w:val="24"/>
                <w:szCs w:val="24"/>
                <w:lang w:val="kk"/>
              </w:rPr>
              <w:t>4 мл</w:t>
            </w:r>
          </w:p>
        </w:tc>
      </w:tr>
    </w:tbl>
    <w:p w14:paraId="4081EB1F" w14:textId="77777777" w:rsidR="004243C1" w:rsidRPr="00F83BB3" w:rsidRDefault="003E0171" w:rsidP="004243C1">
      <w:pPr>
        <w:jc w:val="both"/>
        <w:rPr>
          <w:sz w:val="24"/>
          <w:szCs w:val="24"/>
        </w:rPr>
      </w:pPr>
      <w:r w:rsidRPr="00F83BB3">
        <w:rPr>
          <w:sz w:val="24"/>
          <w:szCs w:val="24"/>
          <w:lang w:val="kk"/>
        </w:rPr>
        <w:t>*0,9% натрий хлориді ерітіндісімен 2 мл көлемге дейін сұйылту керек.</w:t>
      </w:r>
    </w:p>
    <w:p w14:paraId="5325EB4A" w14:textId="77777777" w:rsidR="00950B14" w:rsidRPr="00F83BB3" w:rsidRDefault="00950B14" w:rsidP="00950B14">
      <w:pPr>
        <w:jc w:val="both"/>
        <w:rPr>
          <w:b/>
          <w:sz w:val="24"/>
          <w:szCs w:val="24"/>
        </w:rPr>
      </w:pPr>
    </w:p>
    <w:p w14:paraId="70C0465A" w14:textId="77777777" w:rsidR="00950B14" w:rsidRPr="00F83BB3" w:rsidRDefault="003E0171" w:rsidP="00950B14">
      <w:pPr>
        <w:jc w:val="both"/>
        <w:rPr>
          <w:b/>
          <w:sz w:val="24"/>
          <w:szCs w:val="24"/>
        </w:rPr>
      </w:pPr>
      <w:r w:rsidRPr="00F83BB3">
        <w:rPr>
          <w:b/>
          <w:sz w:val="24"/>
          <w:szCs w:val="24"/>
          <w:lang w:val="kk"/>
        </w:rPr>
        <w:t>Қолдану тәсілі</w:t>
      </w:r>
    </w:p>
    <w:p w14:paraId="1B57EE0C" w14:textId="77777777" w:rsidR="00950B14" w:rsidRPr="00F83BB3" w:rsidRDefault="003E0171" w:rsidP="00950B14">
      <w:pPr>
        <w:jc w:val="both"/>
        <w:rPr>
          <w:b/>
          <w:bCs/>
          <w:i/>
          <w:iCs/>
          <w:sz w:val="24"/>
          <w:szCs w:val="24"/>
        </w:rPr>
      </w:pPr>
      <w:r w:rsidRPr="00F83BB3">
        <w:rPr>
          <w:b/>
          <w:bCs/>
          <w:i/>
          <w:iCs/>
          <w:sz w:val="24"/>
          <w:szCs w:val="24"/>
          <w:lang w:val="kk"/>
        </w:rPr>
        <w:t xml:space="preserve">Ингаляцияға арналған суспензия, Зенсонид препаратын небулайзердің көмегімен қолдану  </w:t>
      </w:r>
    </w:p>
    <w:p w14:paraId="175405DF" w14:textId="13EECD20" w:rsidR="004243C1" w:rsidRPr="00F83BB3" w:rsidRDefault="003E0171" w:rsidP="004243C1">
      <w:pPr>
        <w:jc w:val="both"/>
        <w:rPr>
          <w:sz w:val="24"/>
          <w:szCs w:val="24"/>
          <w:lang w:val="kk"/>
        </w:rPr>
      </w:pPr>
      <w:r w:rsidRPr="00F83BB3">
        <w:rPr>
          <w:sz w:val="24"/>
          <w:szCs w:val="24"/>
          <w:lang w:val="kk"/>
        </w:rPr>
        <w:t xml:space="preserve">Зенсонид ингаляцияға арналған </w:t>
      </w:r>
      <w:r w:rsidRPr="00F83BB3">
        <w:rPr>
          <w:sz w:val="24"/>
          <w:szCs w:val="24"/>
          <w:lang w:val="kk"/>
        </w:rPr>
        <w:t>суспензиясын мүштікпен немесе тиісті бетпердемен жабдықталған, ағынды небулайзердің көмегімен енгізу керек. Небулайзер жеткілікті ағынмен (5-8 л/мин) және 2-4 мл толтыру көлемімен компрессорға қосылуы тиіс.</w:t>
      </w:r>
      <w:r w:rsidR="0066182B" w:rsidRPr="00F83BB3">
        <w:rPr>
          <w:sz w:val="24"/>
          <w:szCs w:val="24"/>
          <w:lang w:val="kk"/>
        </w:rPr>
        <w:t xml:space="preserve"> </w:t>
      </w:r>
    </w:p>
    <w:p w14:paraId="0D7208BE" w14:textId="77777777" w:rsidR="004243C1" w:rsidRPr="00F83BB3" w:rsidRDefault="003E0171" w:rsidP="004243C1">
      <w:pPr>
        <w:jc w:val="both"/>
        <w:rPr>
          <w:sz w:val="24"/>
          <w:szCs w:val="24"/>
          <w:lang w:val="kk"/>
        </w:rPr>
      </w:pPr>
      <w:r w:rsidRPr="00F83BB3">
        <w:rPr>
          <w:sz w:val="24"/>
          <w:szCs w:val="24"/>
          <w:lang w:val="kk"/>
        </w:rPr>
        <w:t xml:space="preserve">Әртүрлі небулайзерлердің тиімділігі (енгізілетін </w:t>
      </w:r>
      <w:r w:rsidRPr="00F83BB3">
        <w:rPr>
          <w:sz w:val="24"/>
          <w:szCs w:val="24"/>
          <w:lang w:val="kk"/>
        </w:rPr>
        <w:t>дозасы), тіпті егер олар бір ғана таңбаға және модельге жатса да, ерекшеленуі мүмкін.</w:t>
      </w:r>
    </w:p>
    <w:p w14:paraId="6AC6147F" w14:textId="77777777" w:rsidR="004243C1" w:rsidRPr="00F83BB3" w:rsidRDefault="003E0171" w:rsidP="004243C1">
      <w:pPr>
        <w:jc w:val="both"/>
        <w:rPr>
          <w:sz w:val="24"/>
          <w:szCs w:val="24"/>
          <w:lang w:val="kk"/>
        </w:rPr>
      </w:pPr>
      <w:r w:rsidRPr="00F83BB3">
        <w:rPr>
          <w:sz w:val="24"/>
          <w:szCs w:val="24"/>
          <w:lang w:val="kk"/>
        </w:rPr>
        <w:t>Пациент Зенсонид ингаляцияға арналған суспензиясын дұрыс пайдалану туралы хабардар болуы тиіс. Балалар Зенсонид ингаляцияға арналған суспензиясын тек ересектердің қадағал</w:t>
      </w:r>
      <w:r w:rsidRPr="00F83BB3">
        <w:rPr>
          <w:sz w:val="24"/>
          <w:szCs w:val="24"/>
          <w:lang w:val="kk"/>
        </w:rPr>
        <w:t>ауымен ғана пайдалануы тиіс.</w:t>
      </w:r>
    </w:p>
    <w:p w14:paraId="4C0D442C" w14:textId="77777777" w:rsidR="004243C1" w:rsidRPr="00F83BB3" w:rsidRDefault="003E0171" w:rsidP="004243C1">
      <w:pPr>
        <w:jc w:val="both"/>
        <w:rPr>
          <w:sz w:val="24"/>
          <w:szCs w:val="24"/>
          <w:lang w:val="kk"/>
        </w:rPr>
      </w:pPr>
      <w:r w:rsidRPr="00F83BB3">
        <w:rPr>
          <w:sz w:val="24"/>
          <w:szCs w:val="24"/>
          <w:lang w:val="kk"/>
        </w:rPr>
        <w:t>Контейнердің ішіндегісін ағынды небулайзерге құйып, ингаляция арқылы енгізу керек.</w:t>
      </w:r>
    </w:p>
    <w:p w14:paraId="33FD2586" w14:textId="77777777" w:rsidR="004243C1" w:rsidRPr="00F83BB3" w:rsidRDefault="003E0171" w:rsidP="004243C1">
      <w:pPr>
        <w:jc w:val="both"/>
        <w:rPr>
          <w:sz w:val="24"/>
          <w:szCs w:val="24"/>
          <w:lang w:val="kk"/>
        </w:rPr>
      </w:pPr>
      <w:r w:rsidRPr="00F83BB3">
        <w:rPr>
          <w:sz w:val="24"/>
          <w:szCs w:val="24"/>
          <w:lang w:val="kk"/>
        </w:rPr>
        <w:t>Қалған контейнерлерді қалташада қалдырып, бір контейнерді жолақтан ажыратып алыңыз.</w:t>
      </w:r>
    </w:p>
    <w:p w14:paraId="119561D8" w14:textId="77777777" w:rsidR="00D77F58" w:rsidRPr="00F83BB3" w:rsidRDefault="003E0171" w:rsidP="00D77F58">
      <w:pPr>
        <w:jc w:val="both"/>
        <w:rPr>
          <w:sz w:val="24"/>
          <w:szCs w:val="24"/>
          <w:u w:val="single"/>
          <w:lang w:val="kk"/>
        </w:rPr>
      </w:pPr>
      <w:r w:rsidRPr="00F83BB3">
        <w:rPr>
          <w:sz w:val="24"/>
          <w:szCs w:val="24"/>
          <w:u w:val="single"/>
          <w:lang w:val="kk"/>
        </w:rPr>
        <w:t>Пациентті хабардар ету маңызды:</w:t>
      </w:r>
    </w:p>
    <w:p w14:paraId="2AD75EFB" w14:textId="77777777" w:rsidR="00D77F58" w:rsidRPr="00F83BB3" w:rsidRDefault="003E0171" w:rsidP="00D77F58">
      <w:pPr>
        <w:jc w:val="both"/>
        <w:rPr>
          <w:sz w:val="24"/>
          <w:szCs w:val="24"/>
          <w:lang w:val="kk"/>
        </w:rPr>
      </w:pPr>
      <w:r w:rsidRPr="00F83BB3">
        <w:rPr>
          <w:sz w:val="24"/>
          <w:szCs w:val="24"/>
          <w:lang w:val="kk"/>
        </w:rPr>
        <w:t>- препаратты пайдалану жөнін</w:t>
      </w:r>
      <w:r w:rsidRPr="00F83BB3">
        <w:rPr>
          <w:sz w:val="24"/>
          <w:szCs w:val="24"/>
          <w:lang w:val="kk"/>
        </w:rPr>
        <w:t>дегі нұсқаулықты мұқият оқып шығыңыз;</w:t>
      </w:r>
    </w:p>
    <w:p w14:paraId="23638FEA" w14:textId="77777777" w:rsidR="00D77F58" w:rsidRPr="00F83BB3" w:rsidRDefault="003E0171" w:rsidP="00D77F58">
      <w:pPr>
        <w:jc w:val="both"/>
        <w:rPr>
          <w:sz w:val="24"/>
          <w:szCs w:val="24"/>
          <w:lang w:val="kk"/>
        </w:rPr>
      </w:pPr>
      <w:r w:rsidRPr="00F83BB3">
        <w:rPr>
          <w:sz w:val="24"/>
          <w:szCs w:val="24"/>
          <w:lang w:val="kk"/>
        </w:rPr>
        <w:t xml:space="preserve">- ингаляцияға арналған суспензия, Зенсонид препаратын қолдану үшін ультрадыбыстық небулайзерлерге рұқсат етілмейді; </w:t>
      </w:r>
    </w:p>
    <w:p w14:paraId="3D94B77C" w14:textId="1CFD8734" w:rsidR="004243C1" w:rsidRPr="00F83BB3" w:rsidRDefault="003E0171" w:rsidP="004243C1">
      <w:pPr>
        <w:jc w:val="both"/>
        <w:rPr>
          <w:sz w:val="24"/>
          <w:szCs w:val="24"/>
          <w:lang w:val="kk"/>
        </w:rPr>
      </w:pPr>
      <w:r w:rsidRPr="00F83BB3">
        <w:rPr>
          <w:sz w:val="24"/>
          <w:szCs w:val="24"/>
          <w:lang w:val="kk"/>
        </w:rPr>
        <w:t>- контейнерді бір реттік дозада айналдырған қимылдармен кем дегенде 30 секунд бойы мұқият сілкіңіз;</w:t>
      </w:r>
      <w:r w:rsidR="00AB22C2" w:rsidRPr="00F83BB3">
        <w:rPr>
          <w:sz w:val="24"/>
          <w:szCs w:val="24"/>
          <w:lang w:val="kk"/>
        </w:rPr>
        <w:t xml:space="preserve"> </w:t>
      </w:r>
    </w:p>
    <w:p w14:paraId="0D4FE1B9" w14:textId="45389548" w:rsidR="004243C1" w:rsidRPr="00F83BB3" w:rsidRDefault="003E0171" w:rsidP="004243C1">
      <w:pPr>
        <w:jc w:val="both"/>
        <w:rPr>
          <w:sz w:val="24"/>
          <w:szCs w:val="24"/>
          <w:lang w:val="kk"/>
        </w:rPr>
      </w:pPr>
      <w:r w:rsidRPr="00F83BB3">
        <w:rPr>
          <w:sz w:val="24"/>
          <w:szCs w:val="24"/>
          <w:lang w:val="kk"/>
        </w:rPr>
        <w:t>-</w:t>
      </w:r>
      <w:r w:rsidRPr="00F83BB3">
        <w:rPr>
          <w:sz w:val="24"/>
          <w:szCs w:val="24"/>
          <w:lang w:val="kk"/>
        </w:rPr>
        <w:t xml:space="preserve"> бір реттік дозасы бар контейнерді тік қалыпта ұстаңыз және контейнер ашылатын сәтке дейін қақпағын бұра</w:t>
      </w:r>
      <w:r w:rsidR="00AB22C2" w:rsidRPr="00F83BB3">
        <w:rPr>
          <w:sz w:val="24"/>
          <w:szCs w:val="24"/>
          <w:lang w:val="kk"/>
        </w:rPr>
        <w:t>й</w:t>
      </w:r>
      <w:r w:rsidRPr="00F83BB3">
        <w:rPr>
          <w:sz w:val="24"/>
          <w:szCs w:val="24"/>
          <w:lang w:val="kk"/>
        </w:rPr>
        <w:t xml:space="preserve"> отырып, оны ашыңыз;</w:t>
      </w:r>
    </w:p>
    <w:p w14:paraId="4C93293C" w14:textId="26C3B842" w:rsidR="004243C1" w:rsidRPr="00F83BB3" w:rsidRDefault="003E0171" w:rsidP="004243C1">
      <w:pPr>
        <w:jc w:val="both"/>
        <w:rPr>
          <w:sz w:val="24"/>
          <w:szCs w:val="24"/>
          <w:lang w:val="kk"/>
        </w:rPr>
      </w:pPr>
      <w:r w:rsidRPr="00F83BB3">
        <w:rPr>
          <w:sz w:val="24"/>
          <w:szCs w:val="24"/>
          <w:lang w:val="kk"/>
        </w:rPr>
        <w:t>- бір реттік контейнердің ашық ұшын небулайзер резервуарына салыңыз да, баяу қысыңыз;</w:t>
      </w:r>
      <w:r w:rsidR="00AB22C2" w:rsidRPr="00F83BB3">
        <w:rPr>
          <w:sz w:val="24"/>
          <w:szCs w:val="24"/>
          <w:lang w:val="kk"/>
        </w:rPr>
        <w:t xml:space="preserve"> </w:t>
      </w:r>
    </w:p>
    <w:p w14:paraId="44A1B106" w14:textId="77777777" w:rsidR="004243C1" w:rsidRPr="00F83BB3" w:rsidRDefault="003E0171" w:rsidP="004243C1">
      <w:pPr>
        <w:jc w:val="both"/>
        <w:rPr>
          <w:sz w:val="24"/>
          <w:szCs w:val="24"/>
          <w:lang w:val="kk"/>
        </w:rPr>
      </w:pPr>
      <w:r w:rsidRPr="00F83BB3">
        <w:rPr>
          <w:sz w:val="24"/>
          <w:szCs w:val="24"/>
          <w:lang w:val="kk"/>
        </w:rPr>
        <w:t>- небулайзер қақпағын жабыңыз.</w:t>
      </w:r>
    </w:p>
    <w:p w14:paraId="0A10FEF0" w14:textId="77777777" w:rsidR="0007367E" w:rsidRPr="00F83BB3" w:rsidRDefault="003E0171" w:rsidP="0007367E">
      <w:pPr>
        <w:jc w:val="both"/>
        <w:rPr>
          <w:sz w:val="24"/>
          <w:szCs w:val="24"/>
          <w:lang w:val="kk"/>
        </w:rPr>
      </w:pPr>
      <w:r w:rsidRPr="00F83BB3">
        <w:rPr>
          <w:sz w:val="24"/>
          <w:szCs w:val="24"/>
          <w:lang w:val="kk"/>
        </w:rPr>
        <w:t>- ингаляциядан</w:t>
      </w:r>
      <w:r w:rsidRPr="00F83BB3">
        <w:rPr>
          <w:sz w:val="24"/>
          <w:szCs w:val="24"/>
          <w:lang w:val="kk"/>
        </w:rPr>
        <w:t xml:space="preserve"> кейін ауыз-жұтқыншақтың инфекциялық зақымдану қаупін төмендету үшін ауызды сумен шаю керек;</w:t>
      </w:r>
    </w:p>
    <w:p w14:paraId="4910E2CD" w14:textId="77777777" w:rsidR="0007367E" w:rsidRPr="00F83BB3" w:rsidRDefault="003E0171" w:rsidP="0007367E">
      <w:pPr>
        <w:jc w:val="both"/>
        <w:rPr>
          <w:sz w:val="24"/>
          <w:szCs w:val="24"/>
          <w:lang w:val="kk"/>
        </w:rPr>
      </w:pPr>
      <w:r w:rsidRPr="00F83BB3">
        <w:rPr>
          <w:sz w:val="24"/>
          <w:szCs w:val="24"/>
          <w:lang w:val="kk"/>
        </w:rPr>
        <w:t>- бетпердені пайдаланудан кейін терінің тітіркенуін болдырмау үшін бет терісін сумен жуып-шаю керек;</w:t>
      </w:r>
    </w:p>
    <w:p w14:paraId="27D9B35B" w14:textId="77777777" w:rsidR="0007367E" w:rsidRPr="00F83BB3" w:rsidRDefault="003E0171" w:rsidP="0007367E">
      <w:pPr>
        <w:jc w:val="both"/>
        <w:rPr>
          <w:sz w:val="24"/>
          <w:szCs w:val="24"/>
          <w:lang w:val="kk"/>
        </w:rPr>
      </w:pPr>
      <w:r w:rsidRPr="00F83BB3">
        <w:rPr>
          <w:sz w:val="24"/>
          <w:szCs w:val="24"/>
          <w:lang w:val="kk"/>
        </w:rPr>
        <w:t>- небулайзерді дайындаушының нұсқауларына сәйкес үнемі тазалап</w:t>
      </w:r>
      <w:r w:rsidRPr="00F83BB3">
        <w:rPr>
          <w:sz w:val="24"/>
          <w:szCs w:val="24"/>
          <w:lang w:val="kk"/>
        </w:rPr>
        <w:t xml:space="preserve"> отыру ұсынылады. Камера мен мүштікті немесе бетпердені жылы ағынды сумен жуады және жұмсақ жуғыш затты пайдаланады. Камераны компрессорға немесе ауа қабылдағышқа қосу арқылы мұқият жуады және құрғатады. Пациентке құрылғыны тазалау туралы қосымша ақпарат а</w:t>
      </w:r>
      <w:r w:rsidRPr="00F83BB3">
        <w:rPr>
          <w:sz w:val="24"/>
          <w:szCs w:val="24"/>
          <w:lang w:val="kk"/>
        </w:rPr>
        <w:t xml:space="preserve">лу үшін небулайзерді пайдалану жөніндегі нұсқаулықпен танысып шығуға кеңес беріледі.  </w:t>
      </w:r>
    </w:p>
    <w:p w14:paraId="65C27E93" w14:textId="77777777" w:rsidR="00E12143" w:rsidRPr="00F83BB3" w:rsidRDefault="00E12143" w:rsidP="002E32F1">
      <w:pPr>
        <w:pStyle w:val="ConsPlusNormal"/>
        <w:contextualSpacing/>
        <w:jc w:val="both"/>
        <w:outlineLvl w:val="3"/>
        <w:rPr>
          <w:rFonts w:ascii="Times New Roman" w:hAnsi="Times New Roman" w:cs="Times New Roman"/>
          <w:i/>
          <w:sz w:val="24"/>
          <w:szCs w:val="24"/>
          <w:lang w:val="kk"/>
        </w:rPr>
      </w:pPr>
    </w:p>
    <w:p w14:paraId="717EC968" w14:textId="77777777" w:rsidR="00E21047" w:rsidRPr="00F83BB3" w:rsidRDefault="003E0171" w:rsidP="002E32F1">
      <w:pPr>
        <w:pStyle w:val="ConsPlusNormal"/>
        <w:contextualSpacing/>
        <w:jc w:val="both"/>
        <w:outlineLvl w:val="3"/>
        <w:rPr>
          <w:rFonts w:ascii="Times New Roman" w:hAnsi="Times New Roman" w:cs="Times New Roman"/>
          <w:b/>
          <w:sz w:val="24"/>
          <w:szCs w:val="24"/>
          <w:lang w:val="kk"/>
        </w:rPr>
      </w:pPr>
      <w:r w:rsidRPr="00F83BB3">
        <w:rPr>
          <w:rFonts w:ascii="Times New Roman" w:hAnsi="Times New Roman" w:cs="Times New Roman"/>
          <w:b/>
          <w:sz w:val="24"/>
          <w:szCs w:val="24"/>
          <w:lang w:val="kk"/>
        </w:rPr>
        <w:t>4.3. Қолдануға болмайтын жағдайлар</w:t>
      </w:r>
    </w:p>
    <w:p w14:paraId="28018C39" w14:textId="77777777" w:rsidR="00772C98" w:rsidRPr="00F83BB3" w:rsidRDefault="003E0171" w:rsidP="002E32F1">
      <w:pPr>
        <w:pStyle w:val="ConsPlusNormal"/>
        <w:contextualSpacing/>
        <w:jc w:val="both"/>
        <w:rPr>
          <w:rFonts w:ascii="Times New Roman" w:eastAsia="Arial Unicode MS" w:hAnsi="Times New Roman" w:cs="Times New Roman"/>
          <w:sz w:val="24"/>
          <w:szCs w:val="24"/>
          <w:lang w:val="kk"/>
        </w:rPr>
      </w:pPr>
      <w:r w:rsidRPr="00F83BB3">
        <w:rPr>
          <w:rFonts w:ascii="Times New Roman" w:eastAsia="Arial Unicode MS" w:hAnsi="Times New Roman" w:cs="Times New Roman"/>
          <w:sz w:val="24"/>
          <w:szCs w:val="24"/>
          <w:lang w:val="kk"/>
        </w:rPr>
        <w:t>Будесонидке немесе қосымша заттардың кез келгеніне жоғары сезімталдық.</w:t>
      </w:r>
    </w:p>
    <w:p w14:paraId="5E6D40D8" w14:textId="77777777" w:rsidR="004243C1" w:rsidRPr="00F83BB3" w:rsidRDefault="004243C1" w:rsidP="002E32F1">
      <w:pPr>
        <w:pStyle w:val="ConsPlusNormal"/>
        <w:contextualSpacing/>
        <w:jc w:val="both"/>
        <w:rPr>
          <w:rFonts w:ascii="Times New Roman" w:hAnsi="Times New Roman" w:cs="Times New Roman"/>
          <w:sz w:val="24"/>
          <w:szCs w:val="24"/>
          <w:lang w:val="kk"/>
        </w:rPr>
      </w:pPr>
    </w:p>
    <w:p w14:paraId="205D8C04" w14:textId="77777777" w:rsidR="00E21047" w:rsidRPr="00F83BB3" w:rsidRDefault="003E0171" w:rsidP="002E32F1">
      <w:pPr>
        <w:pStyle w:val="ConsPlusNormal"/>
        <w:contextualSpacing/>
        <w:jc w:val="both"/>
        <w:outlineLvl w:val="3"/>
        <w:rPr>
          <w:rFonts w:ascii="Times New Roman" w:hAnsi="Times New Roman" w:cs="Times New Roman"/>
          <w:b/>
          <w:sz w:val="24"/>
          <w:szCs w:val="24"/>
          <w:lang w:val="kk"/>
        </w:rPr>
      </w:pPr>
      <w:r w:rsidRPr="00F83BB3">
        <w:rPr>
          <w:rFonts w:ascii="Times New Roman" w:hAnsi="Times New Roman" w:cs="Times New Roman"/>
          <w:b/>
          <w:sz w:val="24"/>
          <w:szCs w:val="24"/>
          <w:lang w:val="kk"/>
        </w:rPr>
        <w:t>4.4. Айрықша нұсқаулар және қолдану кезіндегі сақтық шаралары</w:t>
      </w:r>
    </w:p>
    <w:p w14:paraId="3FD13E5C" w14:textId="77777777" w:rsidR="0007367E" w:rsidRPr="00F83BB3" w:rsidRDefault="003E0171" w:rsidP="0007367E">
      <w:pPr>
        <w:pStyle w:val="ConsPlusNormal"/>
        <w:rPr>
          <w:rFonts w:ascii="Times New Roman" w:hAnsi="Times New Roman" w:cs="Times New Roman"/>
          <w:i/>
          <w:iCs/>
          <w:sz w:val="24"/>
          <w:szCs w:val="24"/>
          <w:u w:val="single"/>
          <w:lang w:val="kk"/>
        </w:rPr>
      </w:pPr>
      <w:r w:rsidRPr="00F83BB3">
        <w:rPr>
          <w:rFonts w:ascii="Times New Roman" w:hAnsi="Times New Roman" w:cs="Times New Roman"/>
          <w:i/>
          <w:iCs/>
          <w:sz w:val="24"/>
          <w:szCs w:val="24"/>
          <w:u w:val="single"/>
          <w:lang w:val="kk"/>
        </w:rPr>
        <w:t>Жалпы нұсқаулар</w:t>
      </w:r>
    </w:p>
    <w:p w14:paraId="59521F25" w14:textId="43B1C9F7" w:rsidR="009971E5" w:rsidRPr="00F83BB3" w:rsidRDefault="003E0171" w:rsidP="009971E5">
      <w:pPr>
        <w:rPr>
          <w:bCs/>
          <w:sz w:val="24"/>
          <w:szCs w:val="24"/>
          <w:lang w:val="kk"/>
        </w:rPr>
      </w:pPr>
      <w:r w:rsidRPr="00F83BB3">
        <w:rPr>
          <w:sz w:val="24"/>
          <w:szCs w:val="24"/>
          <w:lang w:val="kk"/>
        </w:rPr>
        <w:lastRenderedPageBreak/>
        <w:t>Зенсонид ингаляцияға арналған суспензиясы</w:t>
      </w:r>
      <w:r w:rsidRPr="00F83BB3">
        <w:rPr>
          <w:sz w:val="24"/>
          <w:szCs w:val="24"/>
          <w:lang w:val="kk"/>
        </w:rPr>
        <w:t xml:space="preserve"> демікпенің өршу симптомдарын жылдам басуға арналмаған</w:t>
      </w:r>
      <w:r w:rsidR="006216DB" w:rsidRPr="00F83BB3">
        <w:rPr>
          <w:sz w:val="24"/>
          <w:szCs w:val="24"/>
          <w:lang w:val="kk"/>
        </w:rPr>
        <w:t>;</w:t>
      </w:r>
      <w:r w:rsidRPr="00F83BB3">
        <w:rPr>
          <w:sz w:val="24"/>
          <w:szCs w:val="24"/>
          <w:lang w:val="kk"/>
        </w:rPr>
        <w:t xml:space="preserve"> бұл мақсатта жылдам әсер ететін бронх кеңейтетін дәрілер қолданылады. Егер жылдам әсер ететін бронходилататормен емдеу тиімсіз болса немесе </w:t>
      </w:r>
      <w:r w:rsidRPr="00F83BB3">
        <w:rPr>
          <w:sz w:val="24"/>
          <w:szCs w:val="24"/>
          <w:lang w:val="kk"/>
        </w:rPr>
        <w:t>әдеттегіден көбірек ингаляция қажет болса, пациент дәрігерге жүгінуі тиіс. Бұл жағдайда үнемі қабылданатын препараттардың дозаларын арттыру (мысалы, ингаляциялық будесонид) немесе емге ұзақ әсер ететін бета-агонистерді қосу және пероральді глюкокортикостер</w:t>
      </w:r>
      <w:r w:rsidRPr="00F83BB3">
        <w:rPr>
          <w:sz w:val="24"/>
          <w:szCs w:val="24"/>
          <w:lang w:val="kk"/>
        </w:rPr>
        <w:t>оидтармен ем</w:t>
      </w:r>
      <w:r w:rsidR="00FC6270" w:rsidRPr="00F83BB3">
        <w:rPr>
          <w:sz w:val="24"/>
          <w:szCs w:val="24"/>
          <w:lang w:val="kk-KZ"/>
        </w:rPr>
        <w:t>деу</w:t>
      </w:r>
      <w:r w:rsidRPr="00F83BB3">
        <w:rPr>
          <w:sz w:val="24"/>
          <w:szCs w:val="24"/>
          <w:lang w:val="kk"/>
        </w:rPr>
        <w:t xml:space="preserve"> курсын жүргізу қажет болуы мүмкін.</w:t>
      </w:r>
    </w:p>
    <w:p w14:paraId="3E81B279" w14:textId="6F2F2C82" w:rsidR="00C87D96" w:rsidRPr="00F83BB3" w:rsidRDefault="003E0171" w:rsidP="00C87D96">
      <w:pPr>
        <w:rPr>
          <w:bCs/>
          <w:i/>
          <w:sz w:val="24"/>
          <w:szCs w:val="24"/>
          <w:u w:val="single"/>
          <w:lang w:val="kk"/>
        </w:rPr>
      </w:pPr>
      <w:r w:rsidRPr="00F83BB3">
        <w:rPr>
          <w:bCs/>
          <w:i/>
          <w:sz w:val="24"/>
          <w:szCs w:val="24"/>
          <w:u w:val="single"/>
          <w:lang w:val="kk"/>
        </w:rPr>
        <w:t>Пероральді стероидт</w:t>
      </w:r>
      <w:r w:rsidR="005C49FB" w:rsidRPr="00F83BB3">
        <w:rPr>
          <w:bCs/>
          <w:i/>
          <w:sz w:val="24"/>
          <w:szCs w:val="24"/>
          <w:u w:val="single"/>
          <w:lang w:val="kk"/>
        </w:rPr>
        <w:t>арда</w:t>
      </w:r>
      <w:r w:rsidRPr="00F83BB3">
        <w:rPr>
          <w:bCs/>
          <w:i/>
          <w:sz w:val="24"/>
          <w:szCs w:val="24"/>
          <w:u w:val="single"/>
          <w:lang w:val="kk"/>
        </w:rPr>
        <w:t>н ауысу</w:t>
      </w:r>
    </w:p>
    <w:p w14:paraId="10A8923E" w14:textId="77777777" w:rsidR="00C87D96" w:rsidRPr="00F83BB3" w:rsidRDefault="003E0171" w:rsidP="00C87D96">
      <w:pPr>
        <w:rPr>
          <w:bCs/>
          <w:iCs/>
          <w:sz w:val="24"/>
          <w:szCs w:val="24"/>
          <w:lang w:val="kk"/>
        </w:rPr>
      </w:pPr>
      <w:r w:rsidRPr="00F83BB3">
        <w:rPr>
          <w:bCs/>
          <w:iCs/>
          <w:sz w:val="24"/>
          <w:szCs w:val="24"/>
          <w:lang w:val="kk"/>
        </w:rPr>
        <w:t xml:space="preserve">Бүйрекүсті безі функциясының ықтимал бәсеңдеу қаупіне байланысты пероральді глюкокортикостероидтардан ингаляциялық глюкокортикостероидтарға (Зенсонид) ауысатын пациенттерге </w:t>
      </w:r>
      <w:r w:rsidRPr="00F83BB3">
        <w:rPr>
          <w:bCs/>
          <w:iCs/>
          <w:sz w:val="24"/>
          <w:szCs w:val="24"/>
          <w:lang w:val="kk"/>
        </w:rPr>
        <w:t xml:space="preserve">немесе гипофиз-бүйрекүсті безі функциясының бұзылуын күтуге болатын жағдайда ерекше назар аудару қажет. Сондай-ақ, глюкокортикостероидтардың жоғары дозаларын қабылдаған немесе ингаляциялық глюкокортикостероидтардың ұсынылған ең жоғары дозаларын ұзақ уақыт </w:t>
      </w:r>
      <w:r w:rsidRPr="00F83BB3">
        <w:rPr>
          <w:bCs/>
          <w:iCs/>
          <w:sz w:val="24"/>
          <w:szCs w:val="24"/>
          <w:lang w:val="kk"/>
        </w:rPr>
        <w:t>бойы қабылдаған пациенттерге ерекше назар аудару керек. Мұндай пациенттерде жүйелік глюкокортикостероидтардың дозасын төмендету және гипоталамус-гипофиз-бүйрекүсті безінің функциясын бақылау аса сақтықпен жүргізілуі тиіс. Стресстік жағдайларда мұндай пацие</w:t>
      </w:r>
      <w:r w:rsidRPr="00F83BB3">
        <w:rPr>
          <w:bCs/>
          <w:iCs/>
          <w:sz w:val="24"/>
          <w:szCs w:val="24"/>
          <w:lang w:val="kk"/>
        </w:rPr>
        <w:t>нттерде бүйрекүсті безі жеткіліксіздігінің белгілері мен симптомдары көріністелуі мүмкін. Стресс кезінде немесе хирургиялық араласым кезінде жүйелік глюкокортикостероидтармен қосымша ем жүргізу ұсынылады.</w:t>
      </w:r>
    </w:p>
    <w:p w14:paraId="2DFF1689" w14:textId="77777777" w:rsidR="00C87D96" w:rsidRPr="00F83BB3" w:rsidRDefault="003E0171" w:rsidP="00C87D96">
      <w:pPr>
        <w:rPr>
          <w:bCs/>
          <w:iCs/>
          <w:sz w:val="24"/>
          <w:szCs w:val="24"/>
          <w:lang w:val="kk"/>
        </w:rPr>
      </w:pPr>
      <w:r w:rsidRPr="00F83BB3">
        <w:rPr>
          <w:bCs/>
          <w:iCs/>
          <w:sz w:val="24"/>
          <w:szCs w:val="24"/>
          <w:lang w:val="kk"/>
        </w:rPr>
        <w:t>Пероральді глюкокортикостероидтардан Зенсонидке ауы</w:t>
      </w:r>
      <w:r w:rsidRPr="00F83BB3">
        <w:rPr>
          <w:bCs/>
          <w:iCs/>
          <w:sz w:val="24"/>
          <w:szCs w:val="24"/>
          <w:lang w:val="kk"/>
        </w:rPr>
        <w:t>сқан кезде пациенттер бұлшықеттің ауыруы немесе буындардың ауыруы сияқты бұрын байқалған симптомдарды сезінуі мүмкін. Мұндай жағдайларда пероральді глюкокортикостероидтардың дозасын уақытша арттыру қажет болуы мүмкін. Сирек жағдайларда жүйелі глюкокортикос</w:t>
      </w:r>
      <w:r w:rsidRPr="00F83BB3">
        <w:rPr>
          <w:bCs/>
          <w:iCs/>
          <w:sz w:val="24"/>
          <w:szCs w:val="24"/>
          <w:lang w:val="kk"/>
        </w:rPr>
        <w:t>тероидтардың жеткіліксіздігіне нұсқайтын  шаршау, бас ауыруы, жүрек айнуы және құсу сияқты симптомдар байқалуы мүмкін.</w:t>
      </w:r>
    </w:p>
    <w:p w14:paraId="2E106096" w14:textId="77777777" w:rsidR="00C87D96" w:rsidRPr="00F83BB3" w:rsidRDefault="003E0171" w:rsidP="00C87D96">
      <w:pPr>
        <w:rPr>
          <w:bCs/>
          <w:i/>
          <w:sz w:val="24"/>
          <w:szCs w:val="24"/>
          <w:u w:val="single"/>
          <w:lang w:val="kk"/>
        </w:rPr>
      </w:pPr>
      <w:r w:rsidRPr="00F83BB3">
        <w:rPr>
          <w:bCs/>
          <w:i/>
          <w:sz w:val="24"/>
          <w:szCs w:val="24"/>
          <w:u w:val="single"/>
          <w:lang w:val="kk"/>
        </w:rPr>
        <w:t>Ингаляциялық кортикостероидтардың жүйелік әсері</w:t>
      </w:r>
    </w:p>
    <w:p w14:paraId="455613AA" w14:textId="7FCB6C43" w:rsidR="00BC2667" w:rsidRPr="00F83BB3" w:rsidRDefault="003E0171" w:rsidP="00BC2667">
      <w:pPr>
        <w:jc w:val="both"/>
        <w:rPr>
          <w:sz w:val="24"/>
          <w:szCs w:val="24"/>
          <w:lang w:val="kk"/>
        </w:rPr>
      </w:pPr>
      <w:r w:rsidRPr="00F83BB3">
        <w:rPr>
          <w:sz w:val="24"/>
          <w:szCs w:val="24"/>
          <w:lang w:val="kk"/>
        </w:rPr>
        <w:t>Кез келген ингаляциялық кортикостероидтарды әсіресе ұзақ уақыт бойы және жоғары дозаларда</w:t>
      </w:r>
      <w:r w:rsidRPr="00F83BB3">
        <w:rPr>
          <w:sz w:val="24"/>
          <w:szCs w:val="24"/>
          <w:lang w:val="kk"/>
        </w:rPr>
        <w:t xml:space="preserve"> қолданғанда, жүйелік әсерлердің дамуы орын алуы мүмкін, дегенмен бұл пероральді глюкокортикостероидтарды қолданумен салыстырғанда айтарлықтай төмен. Болуы мүмкін жүйелі әсерлерге мыналар жатады: Кушинг синдромы, кушингоидты симптомдар, бүйрекүсті без</w:t>
      </w:r>
      <w:r w:rsidR="005C49FB" w:rsidRPr="00F83BB3">
        <w:rPr>
          <w:sz w:val="24"/>
          <w:szCs w:val="24"/>
          <w:lang w:val="kk"/>
        </w:rPr>
        <w:t>і</w:t>
      </w:r>
      <w:r w:rsidRPr="00F83BB3">
        <w:rPr>
          <w:sz w:val="24"/>
          <w:szCs w:val="24"/>
          <w:lang w:val="kk"/>
        </w:rPr>
        <w:t xml:space="preserve"> қырт</w:t>
      </w:r>
      <w:r w:rsidRPr="00F83BB3">
        <w:rPr>
          <w:sz w:val="24"/>
          <w:szCs w:val="24"/>
          <w:lang w:val="kk"/>
        </w:rPr>
        <w:t>ысының функциясының тежелуі, балалар мен жасөспірімдердің бой өсуінің тежелуі, сүйектің минералды тығыздығының төмендеуі, катаракта, глаукома және анағұрлым сирек жағдайларда психомоторлық аса жоғары белсенділік, ұйқының бұзылуы, үрей, депрессия және озбыр</w:t>
      </w:r>
      <w:r w:rsidRPr="00F83BB3">
        <w:rPr>
          <w:sz w:val="24"/>
          <w:szCs w:val="24"/>
          <w:lang w:val="kk"/>
        </w:rPr>
        <w:t>лы мінез-құлық (әсіресе балаларда). Сондықтан демікпе симптомдарын тиімді бақылауға мүмкіндік беретін ингаляциялық кортикостероидтың ең аз дозасын қолдану өте маңызды болып табылады.</w:t>
      </w:r>
    </w:p>
    <w:p w14:paraId="123D2AF1" w14:textId="77777777" w:rsidR="00BC2667" w:rsidRPr="00F83BB3" w:rsidRDefault="003E0171" w:rsidP="00BC2667">
      <w:pPr>
        <w:jc w:val="both"/>
        <w:rPr>
          <w:sz w:val="24"/>
          <w:szCs w:val="24"/>
          <w:lang w:val="kk"/>
        </w:rPr>
      </w:pPr>
      <w:r w:rsidRPr="00F83BB3">
        <w:rPr>
          <w:sz w:val="24"/>
          <w:szCs w:val="24"/>
          <w:lang w:val="kk"/>
        </w:rPr>
        <w:t>Пациенттерде аса жоғары сезімталдық реакциялары, оның ішінде анафилаксия,</w:t>
      </w:r>
      <w:r w:rsidRPr="00F83BB3">
        <w:rPr>
          <w:sz w:val="24"/>
          <w:szCs w:val="24"/>
          <w:lang w:val="kk"/>
        </w:rPr>
        <w:t xml:space="preserve"> бөрту, жанаспалы дерматит, есекжем, ангионевроздық ісіну байқалуы мүмкін. Мұндай реакциялар туындаған жағдайда Зенсонид препаратын қолдануды тоқтату керек.</w:t>
      </w:r>
    </w:p>
    <w:p w14:paraId="4FA50C48" w14:textId="77777777" w:rsidR="00BC2667" w:rsidRPr="00F83BB3" w:rsidRDefault="003E0171" w:rsidP="00BC2667">
      <w:pPr>
        <w:jc w:val="both"/>
        <w:rPr>
          <w:sz w:val="24"/>
          <w:szCs w:val="24"/>
          <w:lang w:val="kk"/>
        </w:rPr>
      </w:pPr>
      <w:r w:rsidRPr="00F83BB3">
        <w:rPr>
          <w:sz w:val="24"/>
          <w:szCs w:val="24"/>
          <w:lang w:val="kk"/>
        </w:rPr>
        <w:t>Пероральді глюкокортикостероидтарды ингаляциялық түріне алмастыру кейде жүйелі препараттармен бұрын</w:t>
      </w:r>
      <w:r w:rsidRPr="00F83BB3">
        <w:rPr>
          <w:sz w:val="24"/>
          <w:szCs w:val="24"/>
          <w:lang w:val="kk"/>
        </w:rPr>
        <w:t xml:space="preserve"> басылған ринит және экзема сияқты қатарлас жүретін аллергияның көрінісіне әкеледі. </w:t>
      </w:r>
    </w:p>
    <w:p w14:paraId="09D510DC" w14:textId="77777777" w:rsidR="00BC2667" w:rsidRPr="00F83BB3" w:rsidRDefault="003E0171" w:rsidP="00BC2667">
      <w:pPr>
        <w:jc w:val="both"/>
        <w:rPr>
          <w:i/>
          <w:sz w:val="24"/>
          <w:szCs w:val="24"/>
          <w:u w:val="single"/>
          <w:lang w:val="kk"/>
        </w:rPr>
      </w:pPr>
      <w:r w:rsidRPr="00F83BB3">
        <w:rPr>
          <w:i/>
          <w:sz w:val="24"/>
          <w:szCs w:val="24"/>
          <w:u w:val="single"/>
          <w:lang w:val="kk"/>
        </w:rPr>
        <w:t>Басқа дәрілік заттармен бірге қолдану</w:t>
      </w:r>
    </w:p>
    <w:p w14:paraId="4DF46E36" w14:textId="77777777" w:rsidR="004243C1" w:rsidRPr="00F83BB3" w:rsidRDefault="003E0171" w:rsidP="004243C1">
      <w:pPr>
        <w:jc w:val="both"/>
        <w:rPr>
          <w:sz w:val="24"/>
          <w:szCs w:val="24"/>
          <w:lang w:val="kk"/>
        </w:rPr>
      </w:pPr>
      <w:r w:rsidRPr="00F83BB3">
        <w:rPr>
          <w:sz w:val="24"/>
          <w:szCs w:val="24"/>
          <w:lang w:val="kk"/>
        </w:rPr>
        <w:t>Кетоконазолды, АИТВ протеаза тежегіштерін немесе басқа күшті CYP3A4 тежегіштерін бір мезгілде қолданудан аулақ болу керек. Егер бұл м</w:t>
      </w:r>
      <w:r w:rsidRPr="00F83BB3">
        <w:rPr>
          <w:sz w:val="24"/>
          <w:szCs w:val="24"/>
          <w:lang w:val="kk"/>
        </w:rPr>
        <w:t>үмкін болмаса, емдеудің екі курсы арасындағы уақыт кезеңі барынша ұзақ болуы тиіс (4.5 бөлімін қараңыз).</w:t>
      </w:r>
    </w:p>
    <w:p w14:paraId="3534E07D" w14:textId="77777777" w:rsidR="00EE4501" w:rsidRPr="00F83BB3" w:rsidRDefault="003E0171" w:rsidP="00EE4501">
      <w:pPr>
        <w:jc w:val="both"/>
        <w:rPr>
          <w:i/>
          <w:sz w:val="24"/>
          <w:szCs w:val="24"/>
          <w:u w:val="single"/>
          <w:lang w:val="kk"/>
        </w:rPr>
      </w:pPr>
      <w:r w:rsidRPr="00F83BB3">
        <w:rPr>
          <w:i/>
          <w:sz w:val="24"/>
          <w:szCs w:val="24"/>
          <w:u w:val="single"/>
          <w:lang w:val="kk"/>
        </w:rPr>
        <w:t>Бронх түйілуі</w:t>
      </w:r>
    </w:p>
    <w:p w14:paraId="4894F134" w14:textId="77777777" w:rsidR="00EE4501" w:rsidRPr="00F83BB3" w:rsidRDefault="003E0171" w:rsidP="00EE4501">
      <w:pPr>
        <w:jc w:val="both"/>
        <w:rPr>
          <w:sz w:val="24"/>
          <w:szCs w:val="24"/>
          <w:lang w:val="kk"/>
        </w:rPr>
      </w:pPr>
      <w:r w:rsidRPr="00F83BB3">
        <w:rPr>
          <w:sz w:val="24"/>
          <w:szCs w:val="24"/>
          <w:lang w:val="kk"/>
        </w:rPr>
        <w:t>Сондай-ақ, басқа ингаляциялық емді қолдану кезіндегідей, препаратты пайдаланғаннан кейін бірден парадоксальді бронх түйілу байқалуы мүмкі</w:t>
      </w:r>
      <w:r w:rsidRPr="00F83BB3">
        <w:rPr>
          <w:sz w:val="24"/>
          <w:szCs w:val="24"/>
          <w:lang w:val="kk"/>
        </w:rPr>
        <w:t xml:space="preserve">н. Айқын бронх түйілу жағдайында қолданылатын емдеуді қайта қарастыру және қажет болған жағдайда, баламалы емдеу әдістерін тағайындау қажет. </w:t>
      </w:r>
    </w:p>
    <w:p w14:paraId="14F630E9" w14:textId="77777777" w:rsidR="00EE4501" w:rsidRPr="00F83BB3" w:rsidRDefault="003E0171" w:rsidP="00EE4501">
      <w:pPr>
        <w:jc w:val="both"/>
        <w:rPr>
          <w:i/>
          <w:iCs/>
          <w:sz w:val="24"/>
          <w:szCs w:val="24"/>
          <w:lang w:val="kk"/>
        </w:rPr>
      </w:pPr>
      <w:r w:rsidRPr="00F83BB3">
        <w:rPr>
          <w:i/>
          <w:iCs/>
          <w:sz w:val="24"/>
          <w:szCs w:val="24"/>
          <w:lang w:val="kk"/>
        </w:rPr>
        <w:lastRenderedPageBreak/>
        <w:t>Бүйрек функциясының бұзылуы</w:t>
      </w:r>
    </w:p>
    <w:p w14:paraId="43BF0607" w14:textId="20411B77" w:rsidR="00EE4501" w:rsidRPr="00F83BB3" w:rsidRDefault="003E0171" w:rsidP="00EE4501">
      <w:pPr>
        <w:jc w:val="both"/>
        <w:rPr>
          <w:sz w:val="24"/>
          <w:szCs w:val="24"/>
          <w:lang w:val="kk"/>
        </w:rPr>
      </w:pPr>
      <w:r w:rsidRPr="00F83BB3">
        <w:rPr>
          <w:sz w:val="24"/>
          <w:szCs w:val="24"/>
          <w:lang w:val="kk"/>
        </w:rPr>
        <w:t>Бауыр функциясының төмендеуі кортикостероидтардың шығарылуына әсер етеді, шығарыл</w:t>
      </w:r>
      <w:r w:rsidRPr="00F83BB3">
        <w:rPr>
          <w:sz w:val="24"/>
          <w:szCs w:val="24"/>
          <w:lang w:val="kk"/>
        </w:rPr>
        <w:t xml:space="preserve">уын </w:t>
      </w:r>
      <w:r w:rsidRPr="00F83BB3">
        <w:rPr>
          <w:sz w:val="24"/>
          <w:szCs w:val="24"/>
          <w:lang w:val="kk"/>
        </w:rPr>
        <w:t>баяулатады және жүйелі экспозиция</w:t>
      </w:r>
      <w:r w:rsidR="005C49FB" w:rsidRPr="00F83BB3">
        <w:rPr>
          <w:sz w:val="24"/>
          <w:szCs w:val="24"/>
          <w:lang w:val="kk"/>
        </w:rPr>
        <w:t>сын</w:t>
      </w:r>
      <w:r w:rsidRPr="00F83BB3">
        <w:rPr>
          <w:sz w:val="24"/>
          <w:szCs w:val="24"/>
          <w:lang w:val="kk"/>
        </w:rPr>
        <w:t xml:space="preserve"> арттырады. Жүйелік жағымсыз әсерлердің даму мүмкіндігін ескеру қажет</w:t>
      </w:r>
    </w:p>
    <w:p w14:paraId="12571AE7" w14:textId="77777777" w:rsidR="00EE4501" w:rsidRPr="00F83BB3" w:rsidRDefault="003E0171" w:rsidP="00EE4501">
      <w:pPr>
        <w:jc w:val="both"/>
        <w:rPr>
          <w:i/>
          <w:sz w:val="24"/>
          <w:szCs w:val="24"/>
          <w:u w:val="single"/>
          <w:lang w:val="kk"/>
        </w:rPr>
      </w:pPr>
      <w:r w:rsidRPr="00F83BB3">
        <w:rPr>
          <w:i/>
          <w:sz w:val="24"/>
          <w:szCs w:val="24"/>
          <w:u w:val="single"/>
          <w:lang w:val="kk"/>
        </w:rPr>
        <w:t>Балалар мен жасөспірімдердің бой өсуіне әсері</w:t>
      </w:r>
    </w:p>
    <w:p w14:paraId="32AFDA06" w14:textId="77777777" w:rsidR="00EE4501" w:rsidRPr="00F83BB3" w:rsidRDefault="003E0171" w:rsidP="00EE4501">
      <w:pPr>
        <w:jc w:val="both"/>
        <w:rPr>
          <w:sz w:val="24"/>
          <w:szCs w:val="24"/>
          <w:lang w:val="kk"/>
        </w:rPr>
      </w:pPr>
      <w:r w:rsidRPr="00F83BB3">
        <w:rPr>
          <w:sz w:val="24"/>
          <w:szCs w:val="24"/>
          <w:lang w:val="kk"/>
        </w:rPr>
        <w:t>Ұзақ уақыт бойы глюкокортикостероидтармен ем алатын балалар мен жасөспірімдерде (жеткізу тәсіліне қарамас</w:t>
      </w:r>
      <w:r w:rsidRPr="00F83BB3">
        <w:rPr>
          <w:sz w:val="24"/>
          <w:szCs w:val="24"/>
          <w:lang w:val="kk"/>
        </w:rPr>
        <w:t>тан) бронх демікпесін емдеуге арналған глюкокортикостероидтарды қолдану бой өсуінің бұзылуына әкелуі мүмкін болғандықтан, өсу қарқынын үнемі бақылау ұсынылады. Глюкокортикостероидтарды тағайындау кезінде препаратты қолдану пайдасы мен бой өсуінің баяулау қ</w:t>
      </w:r>
      <w:r w:rsidRPr="00F83BB3">
        <w:rPr>
          <w:sz w:val="24"/>
          <w:szCs w:val="24"/>
          <w:lang w:val="kk"/>
        </w:rPr>
        <w:t>аупінің арақатынасын ескеру қажет. Сонымен қатар, пациентті педиатр-пульмонологқа/аллергологқа жолдау мүмкіндігін қарастыру қажет.</w:t>
      </w:r>
    </w:p>
    <w:p w14:paraId="1F4BE44F" w14:textId="77777777" w:rsidR="00EE4501" w:rsidRPr="00F83BB3" w:rsidRDefault="003E0171" w:rsidP="00EE4501">
      <w:pPr>
        <w:jc w:val="both"/>
        <w:rPr>
          <w:i/>
          <w:sz w:val="24"/>
          <w:szCs w:val="24"/>
          <w:u w:val="single"/>
          <w:lang w:val="kk"/>
        </w:rPr>
      </w:pPr>
      <w:r w:rsidRPr="00F83BB3">
        <w:rPr>
          <w:i/>
          <w:sz w:val="24"/>
          <w:szCs w:val="24"/>
          <w:u w:val="single"/>
          <w:lang w:val="kk"/>
        </w:rPr>
        <w:t>Ауыз қуысының кандидозы</w:t>
      </w:r>
    </w:p>
    <w:p w14:paraId="3D827328" w14:textId="10EB9C60" w:rsidR="00EE4501" w:rsidRPr="00F83BB3" w:rsidRDefault="003E0171" w:rsidP="00EE4501">
      <w:pPr>
        <w:jc w:val="both"/>
        <w:rPr>
          <w:i/>
          <w:sz w:val="24"/>
          <w:szCs w:val="24"/>
          <w:u w:val="single"/>
          <w:lang w:val="kk"/>
        </w:rPr>
      </w:pPr>
      <w:r w:rsidRPr="00F83BB3">
        <w:rPr>
          <w:sz w:val="24"/>
          <w:szCs w:val="24"/>
          <w:lang w:val="kk"/>
        </w:rPr>
        <w:t xml:space="preserve">Ауыз-жұтқыншақтың </w:t>
      </w:r>
      <w:r w:rsidR="00810A44" w:rsidRPr="00F83BB3">
        <w:rPr>
          <w:sz w:val="24"/>
          <w:szCs w:val="24"/>
          <w:lang w:val="kk"/>
        </w:rPr>
        <w:t>зеңдік</w:t>
      </w:r>
      <w:r w:rsidRPr="00F83BB3">
        <w:rPr>
          <w:sz w:val="24"/>
          <w:szCs w:val="24"/>
          <w:lang w:val="kk"/>
        </w:rPr>
        <w:t xml:space="preserve"> зақымдану қаупін мейлінше азайту үшін пациентке препараттың әр ингаляциясы</w:t>
      </w:r>
      <w:r w:rsidRPr="00F83BB3">
        <w:rPr>
          <w:sz w:val="24"/>
          <w:szCs w:val="24"/>
          <w:lang w:val="kk"/>
        </w:rPr>
        <w:t xml:space="preserve">нан кейін аузын сумен мұқият шаю қажеттілігі туралы нұсқау беру керек. </w:t>
      </w:r>
    </w:p>
    <w:p w14:paraId="508891CF" w14:textId="77777777" w:rsidR="00EE4501" w:rsidRPr="00F83BB3" w:rsidRDefault="003E0171" w:rsidP="00EE4501">
      <w:pPr>
        <w:jc w:val="both"/>
        <w:rPr>
          <w:i/>
          <w:sz w:val="24"/>
          <w:szCs w:val="24"/>
          <w:u w:val="single"/>
          <w:lang w:val="kk"/>
        </w:rPr>
      </w:pPr>
      <w:r w:rsidRPr="00F83BB3">
        <w:rPr>
          <w:i/>
          <w:sz w:val="24"/>
          <w:szCs w:val="24"/>
          <w:u w:val="single"/>
          <w:lang w:val="kk"/>
        </w:rPr>
        <w:t>Тыныс алу жолдарының инфекциялары</w:t>
      </w:r>
    </w:p>
    <w:p w14:paraId="224E8898" w14:textId="4F3CCB64" w:rsidR="00EE4501" w:rsidRPr="00F83BB3" w:rsidRDefault="003E0171" w:rsidP="00EE4501">
      <w:pPr>
        <w:jc w:val="both"/>
        <w:rPr>
          <w:sz w:val="24"/>
          <w:szCs w:val="24"/>
          <w:lang w:val="kk"/>
        </w:rPr>
      </w:pPr>
      <w:r w:rsidRPr="00F83BB3">
        <w:rPr>
          <w:sz w:val="24"/>
          <w:szCs w:val="24"/>
          <w:lang w:val="kk"/>
        </w:rPr>
        <w:t>Иммуносупрессивті әсер ететін дозада кортикостероидтарды қабылдайтын пациенттерге желшешекпен немесе қызылшамен ауыратын науқастармен қарым-қатынастан</w:t>
      </w:r>
      <w:r w:rsidRPr="00F83BB3">
        <w:rPr>
          <w:sz w:val="24"/>
          <w:szCs w:val="24"/>
          <w:lang w:val="kk"/>
        </w:rPr>
        <w:t xml:space="preserve"> аулақ болу керек және егер қарым-қатынас орын алған болса, бұл туралы дереу емдеуші дәрігерге хабарлау керек. Иммуни</w:t>
      </w:r>
      <w:r w:rsidR="00810A44" w:rsidRPr="00F83BB3">
        <w:rPr>
          <w:sz w:val="24"/>
          <w:szCs w:val="24"/>
          <w:lang w:val="kk"/>
        </w:rPr>
        <w:t>зация жасалмаған</w:t>
      </w:r>
      <w:r w:rsidRPr="00F83BB3">
        <w:rPr>
          <w:sz w:val="24"/>
          <w:szCs w:val="24"/>
          <w:lang w:val="kk"/>
        </w:rPr>
        <w:t xml:space="preserve"> және желшешекпен ауырмаған бала осындай науқастармен қарым-қатынаста болған жағдайда дереу дәрігермен кеңесу керек. Пациен</w:t>
      </w:r>
      <w:r w:rsidRPr="00F83BB3">
        <w:rPr>
          <w:sz w:val="24"/>
          <w:szCs w:val="24"/>
          <w:lang w:val="kk"/>
        </w:rPr>
        <w:t>ттерді туберкулездің, зең</w:t>
      </w:r>
      <w:r w:rsidR="00810A44" w:rsidRPr="00F83BB3">
        <w:rPr>
          <w:sz w:val="24"/>
          <w:szCs w:val="24"/>
          <w:lang w:val="kk"/>
        </w:rPr>
        <w:t>дік</w:t>
      </w:r>
      <w:r w:rsidRPr="00F83BB3">
        <w:rPr>
          <w:sz w:val="24"/>
          <w:szCs w:val="24"/>
          <w:lang w:val="kk"/>
        </w:rPr>
        <w:t>, бактериялық, вирустық немесе паразиттік инфекциялардың немесе қабақтың қарапайым герпесінің ықтимал ушығу мүмкіндігі туралы хабардар ету керек.</w:t>
      </w:r>
    </w:p>
    <w:p w14:paraId="39DAF341" w14:textId="77777777" w:rsidR="00EE4501" w:rsidRPr="00F83BB3" w:rsidRDefault="003E0171" w:rsidP="00EE4501">
      <w:pPr>
        <w:tabs>
          <w:tab w:val="left" w:pos="426"/>
          <w:tab w:val="left" w:pos="1152"/>
          <w:tab w:val="left" w:pos="5472"/>
          <w:tab w:val="left" w:pos="6912"/>
          <w:tab w:val="left" w:pos="11088"/>
          <w:tab w:val="right" w:pos="17136"/>
        </w:tabs>
        <w:jc w:val="both"/>
        <w:rPr>
          <w:bCs/>
          <w:i/>
          <w:sz w:val="24"/>
          <w:szCs w:val="24"/>
          <w:u w:val="single"/>
          <w:lang w:val="kk"/>
        </w:rPr>
      </w:pPr>
      <w:r w:rsidRPr="00F83BB3">
        <w:rPr>
          <w:bCs/>
          <w:i/>
          <w:sz w:val="24"/>
          <w:szCs w:val="24"/>
          <w:u w:val="single"/>
          <w:lang w:val="kk"/>
        </w:rPr>
        <w:t>Көрудің бұзылуы</w:t>
      </w:r>
    </w:p>
    <w:p w14:paraId="1FB2DBC2" w14:textId="751AE143" w:rsidR="00EE4501" w:rsidRPr="00F83BB3" w:rsidRDefault="003E0171" w:rsidP="00EE4501">
      <w:pPr>
        <w:tabs>
          <w:tab w:val="left" w:pos="426"/>
          <w:tab w:val="left" w:pos="1152"/>
          <w:tab w:val="left" w:pos="5472"/>
          <w:tab w:val="left" w:pos="6912"/>
          <w:tab w:val="left" w:pos="11088"/>
          <w:tab w:val="right" w:pos="17136"/>
        </w:tabs>
        <w:jc w:val="both"/>
        <w:rPr>
          <w:bCs/>
          <w:sz w:val="24"/>
          <w:szCs w:val="24"/>
          <w:lang w:val="kk"/>
        </w:rPr>
      </w:pPr>
      <w:r w:rsidRPr="00F83BB3">
        <w:rPr>
          <w:bCs/>
          <w:sz w:val="24"/>
          <w:szCs w:val="24"/>
          <w:lang w:val="kk"/>
        </w:rPr>
        <w:t>Жүйелі және топикалық кортикостероидтарды қолдану кезінде көрудің бұз</w:t>
      </w:r>
      <w:r w:rsidRPr="00F83BB3">
        <w:rPr>
          <w:bCs/>
          <w:sz w:val="24"/>
          <w:szCs w:val="24"/>
          <w:lang w:val="kk"/>
        </w:rPr>
        <w:t>ылуы байқалуы мүмкін. Егер пациентте көрудің бұлыңғырлануы  немесе басқа көру бұзылыстары сияқты симптомдар бар болса, жүйелі және топикалық кортикостероидтарды қолданғаннан кейін байқалған катаракта</w:t>
      </w:r>
      <w:r w:rsidR="00E427D2" w:rsidRPr="00F83BB3">
        <w:rPr>
          <w:bCs/>
          <w:sz w:val="24"/>
          <w:szCs w:val="24"/>
          <w:lang w:val="kk"/>
        </w:rPr>
        <w:t>ны</w:t>
      </w:r>
      <w:r w:rsidRPr="00F83BB3">
        <w:rPr>
          <w:bCs/>
          <w:sz w:val="24"/>
          <w:szCs w:val="24"/>
          <w:lang w:val="kk"/>
        </w:rPr>
        <w:t>, глаукома</w:t>
      </w:r>
      <w:r w:rsidR="00E427D2" w:rsidRPr="00F83BB3">
        <w:rPr>
          <w:bCs/>
          <w:sz w:val="24"/>
          <w:szCs w:val="24"/>
          <w:lang w:val="kk"/>
        </w:rPr>
        <w:t>ны</w:t>
      </w:r>
      <w:r w:rsidRPr="00F83BB3">
        <w:rPr>
          <w:bCs/>
          <w:sz w:val="24"/>
          <w:szCs w:val="24"/>
          <w:lang w:val="kk"/>
        </w:rPr>
        <w:t xml:space="preserve"> немесе орталық серозды хориоретинопатия (О</w:t>
      </w:r>
      <w:r w:rsidRPr="00F83BB3">
        <w:rPr>
          <w:bCs/>
          <w:sz w:val="24"/>
          <w:szCs w:val="24"/>
          <w:lang w:val="kk"/>
        </w:rPr>
        <w:t>СХР) сияқты сирек кездесетін ауруларды қамтитын, ықтимал себептерді бағалау үшін офтальмологқа жүгіну керек.</w:t>
      </w:r>
    </w:p>
    <w:p w14:paraId="2BA55E78" w14:textId="5DB80FDB" w:rsidR="00EE4501" w:rsidRPr="00F83BB3" w:rsidRDefault="003E0171" w:rsidP="00EE4501">
      <w:pPr>
        <w:tabs>
          <w:tab w:val="left" w:pos="426"/>
          <w:tab w:val="left" w:pos="1152"/>
          <w:tab w:val="left" w:pos="5472"/>
          <w:tab w:val="left" w:pos="6912"/>
          <w:tab w:val="left" w:pos="11088"/>
          <w:tab w:val="right" w:pos="17136"/>
        </w:tabs>
        <w:jc w:val="both"/>
        <w:rPr>
          <w:bCs/>
          <w:sz w:val="24"/>
          <w:szCs w:val="24"/>
          <w:lang w:val="kk"/>
        </w:rPr>
      </w:pPr>
      <w:r w:rsidRPr="00F83BB3">
        <w:rPr>
          <w:bCs/>
          <w:i/>
          <w:sz w:val="24"/>
          <w:szCs w:val="24"/>
          <w:lang w:val="kk"/>
        </w:rPr>
        <w:t>Сақтықпен</w:t>
      </w:r>
      <w:r w:rsidRPr="00F83BB3">
        <w:rPr>
          <w:bCs/>
          <w:sz w:val="24"/>
          <w:szCs w:val="24"/>
          <w:lang w:val="kk"/>
        </w:rPr>
        <w:t xml:space="preserve"> (анағұрлым мұқият бақылау талап етіледі) тыныс алу ағзаларының зең</w:t>
      </w:r>
      <w:r w:rsidR="00810A44" w:rsidRPr="00F83BB3">
        <w:rPr>
          <w:bCs/>
          <w:sz w:val="24"/>
          <w:szCs w:val="24"/>
          <w:lang w:val="kk"/>
        </w:rPr>
        <w:t>дік</w:t>
      </w:r>
      <w:r w:rsidRPr="00F83BB3">
        <w:rPr>
          <w:bCs/>
          <w:sz w:val="24"/>
          <w:szCs w:val="24"/>
          <w:lang w:val="kk"/>
        </w:rPr>
        <w:t>, вирустық және бактериялық инфекцияларына, бауыр циррозына шалдыққан п</w:t>
      </w:r>
      <w:r w:rsidRPr="00F83BB3">
        <w:rPr>
          <w:bCs/>
          <w:sz w:val="24"/>
          <w:szCs w:val="24"/>
          <w:lang w:val="kk"/>
        </w:rPr>
        <w:t xml:space="preserve">ациенттерге тағайындайды. Тағайындау кезінде глюкокортикостероидтардың жүйелі әсерінің ықтимал көріністелуін назарға алған жөн. </w:t>
      </w:r>
    </w:p>
    <w:p w14:paraId="0225F5E4" w14:textId="77777777" w:rsidR="000F4E02" w:rsidRPr="00F83BB3" w:rsidRDefault="000F4E02" w:rsidP="00EE4501">
      <w:pPr>
        <w:tabs>
          <w:tab w:val="left" w:pos="426"/>
          <w:tab w:val="left" w:pos="1152"/>
          <w:tab w:val="left" w:pos="5472"/>
          <w:tab w:val="left" w:pos="6912"/>
          <w:tab w:val="left" w:pos="11088"/>
          <w:tab w:val="right" w:pos="17136"/>
        </w:tabs>
        <w:jc w:val="both"/>
        <w:rPr>
          <w:bCs/>
          <w:sz w:val="24"/>
          <w:szCs w:val="24"/>
          <w:lang w:val="kk"/>
        </w:rPr>
      </w:pPr>
    </w:p>
    <w:p w14:paraId="0556EC92" w14:textId="77777777" w:rsidR="00E21047" w:rsidRPr="00F83BB3" w:rsidRDefault="003E0171" w:rsidP="002E32F1">
      <w:pPr>
        <w:pStyle w:val="ConsPlusNormal"/>
        <w:contextualSpacing/>
        <w:jc w:val="both"/>
        <w:outlineLvl w:val="3"/>
        <w:rPr>
          <w:rFonts w:ascii="Times New Roman" w:hAnsi="Times New Roman" w:cs="Times New Roman"/>
          <w:b/>
          <w:sz w:val="24"/>
          <w:szCs w:val="24"/>
          <w:lang w:val="kk"/>
        </w:rPr>
      </w:pPr>
      <w:r w:rsidRPr="00F83BB3">
        <w:rPr>
          <w:rFonts w:ascii="Times New Roman" w:hAnsi="Times New Roman" w:cs="Times New Roman"/>
          <w:b/>
          <w:sz w:val="24"/>
          <w:szCs w:val="24"/>
          <w:lang w:val="kk"/>
        </w:rPr>
        <w:t>4.5. Басқа препараттармен өзара әрекеттесуі және өзара әрекеттесудің басқа түрлері.</w:t>
      </w:r>
    </w:p>
    <w:p w14:paraId="72BE4E1E" w14:textId="77777777" w:rsidR="004243C1" w:rsidRPr="00F83BB3" w:rsidRDefault="003E0171" w:rsidP="004243C1">
      <w:pPr>
        <w:pStyle w:val="ConsPlusNormal"/>
        <w:contextualSpacing/>
        <w:jc w:val="both"/>
        <w:outlineLvl w:val="3"/>
        <w:rPr>
          <w:rFonts w:ascii="Times New Roman" w:eastAsia="Times New Roman" w:hAnsi="Times New Roman" w:cs="Times New Roman"/>
          <w:sz w:val="24"/>
          <w:szCs w:val="24"/>
          <w:lang w:val="kk"/>
        </w:rPr>
      </w:pPr>
      <w:r w:rsidRPr="00F83BB3">
        <w:rPr>
          <w:rFonts w:ascii="Times New Roman" w:eastAsia="Times New Roman" w:hAnsi="Times New Roman" w:cs="Times New Roman"/>
          <w:sz w:val="24"/>
          <w:szCs w:val="24"/>
          <w:lang w:val="kk"/>
        </w:rPr>
        <w:t xml:space="preserve">Будесонидтің демікпені емдеу үшін </w:t>
      </w:r>
      <w:r w:rsidRPr="00F83BB3">
        <w:rPr>
          <w:rFonts w:ascii="Times New Roman" w:eastAsia="Times New Roman" w:hAnsi="Times New Roman" w:cs="Times New Roman"/>
          <w:sz w:val="24"/>
          <w:szCs w:val="24"/>
          <w:lang w:val="kk"/>
        </w:rPr>
        <w:t>қолданылатын басқа препараттармен өзара әрекеттесуі байқалмады.</w:t>
      </w:r>
    </w:p>
    <w:p w14:paraId="09C7C4C3" w14:textId="77777777" w:rsidR="004243C1" w:rsidRPr="00F83BB3" w:rsidRDefault="003E0171" w:rsidP="004243C1">
      <w:pPr>
        <w:pStyle w:val="ConsPlusNormal"/>
        <w:contextualSpacing/>
        <w:jc w:val="both"/>
        <w:outlineLvl w:val="3"/>
        <w:rPr>
          <w:rFonts w:ascii="Times New Roman" w:eastAsia="Times New Roman" w:hAnsi="Times New Roman" w:cs="Times New Roman"/>
          <w:sz w:val="24"/>
          <w:szCs w:val="24"/>
          <w:lang w:val="kk"/>
        </w:rPr>
      </w:pPr>
      <w:r w:rsidRPr="00F83BB3">
        <w:rPr>
          <w:rFonts w:ascii="Times New Roman" w:eastAsia="Times New Roman" w:hAnsi="Times New Roman" w:cs="Times New Roman"/>
          <w:sz w:val="24"/>
          <w:szCs w:val="24"/>
          <w:lang w:val="kk"/>
        </w:rPr>
        <w:t>Будесонидтің метаболизмі ең алдымен P450 цитохромның CYP3A4 изоферментімен байланысты. Кетоконазол және итраконазол сияқты осы ферменттің тежегіштері будесонидтің жүйелі әсерін бірнеше есе арт</w:t>
      </w:r>
      <w:r w:rsidRPr="00F83BB3">
        <w:rPr>
          <w:rFonts w:ascii="Times New Roman" w:eastAsia="Times New Roman" w:hAnsi="Times New Roman" w:cs="Times New Roman"/>
          <w:sz w:val="24"/>
          <w:szCs w:val="24"/>
          <w:lang w:val="kk"/>
        </w:rPr>
        <w:t>тыруы мүмкін (4.4 қараңыз). Дозалау бойынша ұсынымдарды растайтын деректердің жоқ екенін ескере отырып, бұл препараттардың біріктірілімінен аулақ болу керек. Егер бұл мүмкін болмаса, емдеудің екі түрі арасындағы уақыт кезеңі барынша ұзақ болуы тиіс, соныме</w:t>
      </w:r>
      <w:r w:rsidRPr="00F83BB3">
        <w:rPr>
          <w:rFonts w:ascii="Times New Roman" w:eastAsia="Times New Roman" w:hAnsi="Times New Roman" w:cs="Times New Roman"/>
          <w:sz w:val="24"/>
          <w:szCs w:val="24"/>
          <w:lang w:val="kk"/>
        </w:rPr>
        <w:t>н қатар будесонид дозасын төмендетуді қарастыруға болады.</w:t>
      </w:r>
    </w:p>
    <w:p w14:paraId="4FD4185F" w14:textId="49CBC557" w:rsidR="004243C1" w:rsidRPr="00F83BB3" w:rsidRDefault="003E0171" w:rsidP="004243C1">
      <w:pPr>
        <w:pStyle w:val="ConsPlusNormal"/>
        <w:contextualSpacing/>
        <w:jc w:val="both"/>
        <w:outlineLvl w:val="3"/>
        <w:rPr>
          <w:rFonts w:ascii="Times New Roman" w:eastAsia="Times New Roman" w:hAnsi="Times New Roman" w:cs="Times New Roman"/>
          <w:sz w:val="24"/>
          <w:szCs w:val="24"/>
          <w:lang w:val="kk"/>
        </w:rPr>
      </w:pPr>
      <w:r w:rsidRPr="00F83BB3">
        <w:rPr>
          <w:rFonts w:ascii="Times New Roman" w:eastAsia="Times New Roman" w:hAnsi="Times New Roman" w:cs="Times New Roman"/>
          <w:sz w:val="24"/>
          <w:szCs w:val="24"/>
          <w:lang w:val="kk"/>
        </w:rPr>
        <w:t>Ингаляция арқылы енгізілетін будесонидтің жоғары дозалары үшін осы өзара әрекеттесуге қатысты шектеулі деректер негізінде итраконазолды күніне бір рет 200 мг дозада ингаляциялық будесонидпен (1000 м</w:t>
      </w:r>
      <w:r w:rsidRPr="00F83BB3">
        <w:rPr>
          <w:rFonts w:ascii="Times New Roman" w:eastAsia="Times New Roman" w:hAnsi="Times New Roman" w:cs="Times New Roman"/>
          <w:sz w:val="24"/>
          <w:szCs w:val="24"/>
          <w:lang w:val="kk"/>
        </w:rPr>
        <w:t xml:space="preserve">кг бір реттік доза)  </w:t>
      </w:r>
      <w:r w:rsidRPr="00F83BB3">
        <w:rPr>
          <w:rFonts w:ascii="Times New Roman" w:eastAsia="Times New Roman" w:hAnsi="Times New Roman" w:cs="Times New Roman"/>
          <w:sz w:val="24"/>
          <w:szCs w:val="24"/>
          <w:lang w:val="kk"/>
        </w:rPr>
        <w:t xml:space="preserve">бір мезгілде қабылдағанда плазма деңгейінің айтарлықтай жоғарылауы </w:t>
      </w:r>
      <w:r w:rsidR="00810A44" w:rsidRPr="00F83BB3">
        <w:rPr>
          <w:rFonts w:ascii="Times New Roman" w:eastAsia="Times New Roman" w:hAnsi="Times New Roman" w:cs="Times New Roman"/>
          <w:sz w:val="24"/>
          <w:szCs w:val="24"/>
          <w:lang w:val="kk"/>
        </w:rPr>
        <w:t xml:space="preserve">(орта есеппен төрт есе) </w:t>
      </w:r>
      <w:r w:rsidRPr="00F83BB3">
        <w:rPr>
          <w:rFonts w:ascii="Times New Roman" w:eastAsia="Times New Roman" w:hAnsi="Times New Roman" w:cs="Times New Roman"/>
          <w:sz w:val="24"/>
          <w:szCs w:val="24"/>
          <w:lang w:val="kk"/>
        </w:rPr>
        <w:t>байқалуы мүмкін.</w:t>
      </w:r>
    </w:p>
    <w:p w14:paraId="16B7E2CF" w14:textId="77777777" w:rsidR="004243C1" w:rsidRPr="00F83BB3" w:rsidRDefault="003E0171" w:rsidP="004243C1">
      <w:pPr>
        <w:pStyle w:val="ConsPlusNormal"/>
        <w:contextualSpacing/>
        <w:jc w:val="both"/>
        <w:outlineLvl w:val="3"/>
        <w:rPr>
          <w:rFonts w:ascii="Times New Roman" w:eastAsia="Times New Roman" w:hAnsi="Times New Roman" w:cs="Times New Roman"/>
          <w:sz w:val="24"/>
          <w:szCs w:val="24"/>
          <w:lang w:val="kk"/>
        </w:rPr>
      </w:pPr>
      <w:r w:rsidRPr="00F83BB3">
        <w:rPr>
          <w:rFonts w:ascii="Times New Roman" w:eastAsia="Times New Roman" w:hAnsi="Times New Roman" w:cs="Times New Roman"/>
          <w:sz w:val="24"/>
          <w:szCs w:val="24"/>
          <w:lang w:val="kk"/>
        </w:rPr>
        <w:lastRenderedPageBreak/>
        <w:t>Плазмадағы жоғары концентрациялар және кортикостероидтар әсерінің күшеюі эстрогендер мен контрацепциялық стероидтарды қабылдаға</w:t>
      </w:r>
      <w:r w:rsidRPr="00F83BB3">
        <w:rPr>
          <w:rFonts w:ascii="Times New Roman" w:eastAsia="Times New Roman" w:hAnsi="Times New Roman" w:cs="Times New Roman"/>
          <w:sz w:val="24"/>
          <w:szCs w:val="24"/>
          <w:lang w:val="kk"/>
        </w:rPr>
        <w:t>н әйелдерде байқалды, сол уақытта будесонидті пайдалану және төмен дозалы оральді контрацептивтерді қатар қолдану кезінде ешқандай әсер байқалмады.</w:t>
      </w:r>
    </w:p>
    <w:p w14:paraId="2784E110" w14:textId="77777777" w:rsidR="004243C1" w:rsidRPr="00F83BB3" w:rsidRDefault="003E0171" w:rsidP="004243C1">
      <w:pPr>
        <w:pStyle w:val="ConsPlusNormal"/>
        <w:contextualSpacing/>
        <w:jc w:val="both"/>
        <w:outlineLvl w:val="3"/>
        <w:rPr>
          <w:rFonts w:ascii="Times New Roman" w:eastAsia="Times New Roman" w:hAnsi="Times New Roman" w:cs="Times New Roman"/>
          <w:sz w:val="24"/>
          <w:szCs w:val="24"/>
          <w:lang w:val="kk"/>
        </w:rPr>
      </w:pPr>
      <w:r w:rsidRPr="00F83BB3">
        <w:rPr>
          <w:rFonts w:ascii="Times New Roman" w:eastAsia="Times New Roman" w:hAnsi="Times New Roman" w:cs="Times New Roman"/>
          <w:sz w:val="24"/>
          <w:szCs w:val="24"/>
          <w:lang w:val="kk"/>
        </w:rPr>
        <w:t xml:space="preserve">Бүйрекүсті безінің функциясы тежелуі мүмкін болғандықтан, гипофиз жеткіліксіздігін диагностикалау үшін АКТГ </w:t>
      </w:r>
      <w:r w:rsidRPr="00F83BB3">
        <w:rPr>
          <w:rFonts w:ascii="Times New Roman" w:eastAsia="Times New Roman" w:hAnsi="Times New Roman" w:cs="Times New Roman"/>
          <w:sz w:val="24"/>
          <w:szCs w:val="24"/>
          <w:lang w:val="kk"/>
        </w:rPr>
        <w:t>стимуляциясымен тест жалған нәтиже  (төмен мәндер) беруі мүмкін.</w:t>
      </w:r>
    </w:p>
    <w:p w14:paraId="2FBAEFB1" w14:textId="703CB265" w:rsidR="004243C1" w:rsidRPr="00F83BB3" w:rsidRDefault="003E0171" w:rsidP="004243C1">
      <w:pPr>
        <w:pStyle w:val="ConsPlusNormal"/>
        <w:contextualSpacing/>
        <w:jc w:val="both"/>
        <w:outlineLvl w:val="3"/>
        <w:rPr>
          <w:rFonts w:ascii="Times New Roman" w:eastAsia="Times New Roman" w:hAnsi="Times New Roman" w:cs="Times New Roman"/>
          <w:sz w:val="24"/>
          <w:szCs w:val="24"/>
          <w:lang w:val="kk"/>
        </w:rPr>
      </w:pPr>
      <w:r w:rsidRPr="00F83BB3">
        <w:rPr>
          <w:rFonts w:ascii="Times New Roman" w:eastAsia="Times New Roman" w:hAnsi="Times New Roman" w:cs="Times New Roman"/>
          <w:sz w:val="24"/>
          <w:szCs w:val="24"/>
          <w:lang w:val="kk"/>
        </w:rPr>
        <w:t xml:space="preserve">Ұсынылған дозаларда циметидин </w:t>
      </w:r>
      <w:r w:rsidRPr="00F83BB3">
        <w:rPr>
          <w:rFonts w:ascii="Times New Roman" w:eastAsia="Times New Roman" w:hAnsi="Times New Roman" w:cs="Times New Roman"/>
          <w:sz w:val="24"/>
          <w:szCs w:val="24"/>
          <w:lang w:val="kk"/>
        </w:rPr>
        <w:t xml:space="preserve">пероральді қабылданған будесонидтің фармакокинетикасына </w:t>
      </w:r>
      <w:r w:rsidR="00133FF1" w:rsidRPr="00F83BB3">
        <w:rPr>
          <w:rFonts w:ascii="Times New Roman" w:eastAsia="Times New Roman" w:hAnsi="Times New Roman" w:cs="Times New Roman"/>
          <w:sz w:val="24"/>
          <w:szCs w:val="24"/>
          <w:lang w:val="kk"/>
        </w:rPr>
        <w:t xml:space="preserve">клиникалық маңызы жоқ </w:t>
      </w:r>
      <w:r w:rsidRPr="00F83BB3">
        <w:rPr>
          <w:rFonts w:ascii="Times New Roman" w:eastAsia="Times New Roman" w:hAnsi="Times New Roman" w:cs="Times New Roman"/>
          <w:sz w:val="24"/>
          <w:szCs w:val="24"/>
          <w:lang w:val="kk"/>
        </w:rPr>
        <w:t>елеусіз әсер етеді.</w:t>
      </w:r>
    </w:p>
    <w:p w14:paraId="318A1AB7" w14:textId="77777777" w:rsidR="004243C1" w:rsidRPr="00F83BB3" w:rsidRDefault="004243C1" w:rsidP="004243C1">
      <w:pPr>
        <w:pStyle w:val="ConsPlusNormal"/>
        <w:contextualSpacing/>
        <w:jc w:val="both"/>
        <w:outlineLvl w:val="3"/>
        <w:rPr>
          <w:rFonts w:ascii="Times New Roman" w:hAnsi="Times New Roman" w:cs="Times New Roman"/>
          <w:sz w:val="24"/>
          <w:szCs w:val="24"/>
          <w:lang w:val="kk"/>
        </w:rPr>
      </w:pPr>
    </w:p>
    <w:p w14:paraId="1A2FA7EA" w14:textId="77777777" w:rsidR="00E21047" w:rsidRPr="00F83BB3" w:rsidRDefault="003E0171" w:rsidP="002E32F1">
      <w:pPr>
        <w:pStyle w:val="ConsPlusNormal"/>
        <w:contextualSpacing/>
        <w:jc w:val="both"/>
        <w:outlineLvl w:val="3"/>
        <w:rPr>
          <w:rFonts w:ascii="Times New Roman" w:hAnsi="Times New Roman" w:cs="Times New Roman"/>
          <w:b/>
          <w:sz w:val="24"/>
          <w:szCs w:val="24"/>
          <w:lang w:val="kk"/>
        </w:rPr>
      </w:pPr>
      <w:r w:rsidRPr="00F83BB3">
        <w:rPr>
          <w:rFonts w:ascii="Times New Roman" w:hAnsi="Times New Roman" w:cs="Times New Roman"/>
          <w:b/>
          <w:sz w:val="24"/>
          <w:szCs w:val="24"/>
          <w:lang w:val="kk"/>
        </w:rPr>
        <w:t>4.6. Фертильділік, жүктілік және лактация.</w:t>
      </w:r>
    </w:p>
    <w:p w14:paraId="31496FC9" w14:textId="77777777" w:rsidR="0099139D" w:rsidRPr="00F83BB3" w:rsidRDefault="003E0171" w:rsidP="0099139D">
      <w:pPr>
        <w:pStyle w:val="ConsPlusNormal"/>
        <w:contextualSpacing/>
        <w:jc w:val="both"/>
        <w:outlineLvl w:val="3"/>
        <w:rPr>
          <w:rFonts w:ascii="Times New Roman" w:hAnsi="Times New Roman" w:cs="Times New Roman"/>
          <w:bCs/>
          <w:sz w:val="24"/>
          <w:szCs w:val="24"/>
          <w:u w:val="single"/>
          <w:lang w:val="kk"/>
        </w:rPr>
      </w:pPr>
      <w:r w:rsidRPr="00F83BB3">
        <w:rPr>
          <w:rFonts w:ascii="Times New Roman" w:hAnsi="Times New Roman" w:cs="Times New Roman"/>
          <w:bCs/>
          <w:sz w:val="24"/>
          <w:szCs w:val="24"/>
          <w:u w:val="single"/>
          <w:lang w:val="kk"/>
        </w:rPr>
        <w:t>Жүктілік</w:t>
      </w:r>
    </w:p>
    <w:p w14:paraId="69523933" w14:textId="77777777" w:rsidR="00B62FC0" w:rsidRPr="00F83BB3" w:rsidRDefault="003E0171" w:rsidP="0099139D">
      <w:pPr>
        <w:pStyle w:val="ConsPlusNormal"/>
        <w:contextualSpacing/>
        <w:jc w:val="both"/>
        <w:outlineLvl w:val="3"/>
        <w:rPr>
          <w:rFonts w:ascii="Times New Roman" w:hAnsi="Times New Roman" w:cs="Times New Roman"/>
          <w:bCs/>
          <w:sz w:val="24"/>
          <w:szCs w:val="24"/>
          <w:lang w:val="kk"/>
        </w:rPr>
      </w:pPr>
      <w:r w:rsidRPr="00F83BB3">
        <w:rPr>
          <w:rFonts w:ascii="Times New Roman" w:hAnsi="Times New Roman" w:cs="Times New Roman"/>
          <w:bCs/>
          <w:sz w:val="24"/>
          <w:szCs w:val="24"/>
          <w:lang w:val="kk"/>
        </w:rPr>
        <w:t>Жүктілік к</w:t>
      </w:r>
      <w:r w:rsidRPr="00F83BB3">
        <w:rPr>
          <w:rFonts w:ascii="Times New Roman" w:hAnsi="Times New Roman" w:cs="Times New Roman"/>
          <w:bCs/>
          <w:sz w:val="24"/>
          <w:szCs w:val="24"/>
          <w:lang w:val="kk"/>
        </w:rPr>
        <w:t>езінде ингаляциялық будесонидті қолданған кезде шарананың/жаңа туған нәрестенің денсаулығына жағымсыз әсер ету қаупінің артуы анықталған жоқ.</w:t>
      </w:r>
    </w:p>
    <w:p w14:paraId="126948CD" w14:textId="5A6EF98D" w:rsidR="004243C1" w:rsidRPr="00F83BB3" w:rsidRDefault="003E0171" w:rsidP="004243C1">
      <w:pPr>
        <w:jc w:val="both"/>
        <w:rPr>
          <w:sz w:val="24"/>
          <w:szCs w:val="24"/>
          <w:lang w:val="kk"/>
        </w:rPr>
      </w:pPr>
      <w:r w:rsidRPr="00F83BB3">
        <w:rPr>
          <w:sz w:val="24"/>
          <w:szCs w:val="24"/>
          <w:lang w:val="kk"/>
        </w:rPr>
        <w:t>Басқа дәрілік заттар жағдайындағыдай, жүктілік кезінде будесонидті қолданған кезде ана</w:t>
      </w:r>
      <w:r w:rsidR="00133FF1" w:rsidRPr="00F83BB3">
        <w:rPr>
          <w:sz w:val="24"/>
          <w:szCs w:val="24"/>
          <w:lang w:val="kk"/>
        </w:rPr>
        <w:t>сы</w:t>
      </w:r>
      <w:r w:rsidRPr="00F83BB3">
        <w:rPr>
          <w:sz w:val="24"/>
          <w:szCs w:val="24"/>
          <w:lang w:val="kk"/>
        </w:rPr>
        <w:t xml:space="preserve"> үшін күтілетін пайданы шара</w:t>
      </w:r>
      <w:r w:rsidRPr="00F83BB3">
        <w:rPr>
          <w:sz w:val="24"/>
          <w:szCs w:val="24"/>
          <w:lang w:val="kk"/>
        </w:rPr>
        <w:t>на үшін қауіппен салыстыру қажет.</w:t>
      </w:r>
    </w:p>
    <w:p w14:paraId="6C1A89D5" w14:textId="77777777" w:rsidR="0099139D" w:rsidRPr="00F83BB3" w:rsidRDefault="0099139D" w:rsidP="004243C1">
      <w:pPr>
        <w:jc w:val="both"/>
        <w:rPr>
          <w:sz w:val="24"/>
          <w:szCs w:val="24"/>
          <w:lang w:val="kk"/>
        </w:rPr>
      </w:pPr>
    </w:p>
    <w:p w14:paraId="51269468" w14:textId="77777777" w:rsidR="0099139D" w:rsidRPr="00F83BB3" w:rsidRDefault="003E0171" w:rsidP="0099139D">
      <w:pPr>
        <w:pStyle w:val="ConsPlusNormal"/>
        <w:contextualSpacing/>
        <w:jc w:val="both"/>
        <w:outlineLvl w:val="3"/>
        <w:rPr>
          <w:rFonts w:ascii="Times New Roman" w:hAnsi="Times New Roman" w:cs="Times New Roman"/>
          <w:b/>
          <w:sz w:val="24"/>
          <w:szCs w:val="24"/>
          <w:u w:val="single"/>
        </w:rPr>
      </w:pPr>
      <w:r w:rsidRPr="00F83BB3">
        <w:rPr>
          <w:rFonts w:ascii="Times New Roman" w:hAnsi="Times New Roman" w:cs="Times New Roman"/>
          <w:bCs/>
          <w:sz w:val="24"/>
          <w:szCs w:val="24"/>
          <w:u w:val="single"/>
          <w:lang w:val="kk"/>
        </w:rPr>
        <w:t>Лактация</w:t>
      </w:r>
    </w:p>
    <w:p w14:paraId="50184680" w14:textId="77777777" w:rsidR="004243C1" w:rsidRPr="00F83BB3" w:rsidRDefault="003E0171" w:rsidP="004243C1">
      <w:pPr>
        <w:jc w:val="both"/>
        <w:rPr>
          <w:sz w:val="24"/>
          <w:szCs w:val="24"/>
          <w:lang w:val="kk"/>
        </w:rPr>
      </w:pPr>
      <w:r w:rsidRPr="00F83BB3">
        <w:rPr>
          <w:sz w:val="24"/>
          <w:szCs w:val="24"/>
          <w:lang w:val="kk"/>
        </w:rPr>
        <w:t>Будесонид емшек сүтімен бөлінеді. Алайда, будесонидтің емдік дозаларын қолданған кезде сәбиге ешқандай әсер күтілмейді. Будесонидті бала емізу кезінде қолдануға болады.</w:t>
      </w:r>
    </w:p>
    <w:p w14:paraId="4E558BD8" w14:textId="77777777" w:rsidR="00A77D7D" w:rsidRPr="00F83BB3" w:rsidRDefault="00A77D7D" w:rsidP="004243C1">
      <w:pPr>
        <w:jc w:val="both"/>
        <w:rPr>
          <w:sz w:val="24"/>
          <w:szCs w:val="24"/>
          <w:lang w:val="kk"/>
        </w:rPr>
      </w:pPr>
    </w:p>
    <w:p w14:paraId="42E2B429" w14:textId="77777777" w:rsidR="004243C1" w:rsidRPr="00F83BB3" w:rsidRDefault="003E0171" w:rsidP="004243C1">
      <w:pPr>
        <w:jc w:val="both"/>
        <w:rPr>
          <w:sz w:val="24"/>
          <w:szCs w:val="24"/>
          <w:lang w:val="kk"/>
        </w:rPr>
      </w:pPr>
      <w:r w:rsidRPr="00F83BB3">
        <w:rPr>
          <w:sz w:val="24"/>
          <w:szCs w:val="24"/>
          <w:lang w:val="kk"/>
        </w:rPr>
        <w:t xml:space="preserve">Лактация кезеңінде демікпеге шалдыққан </w:t>
      </w:r>
      <w:r w:rsidRPr="00F83BB3">
        <w:rPr>
          <w:sz w:val="24"/>
          <w:szCs w:val="24"/>
          <w:lang w:val="kk"/>
        </w:rPr>
        <w:t>әйелдерде ингаляциялық будесонидпен (күніне екі рет 200 немесе 400 мкг) демеуші ем жүргізу будесонидтің емшек еметін балаларға елеусіз жүйелі әсеріне әкеледі.</w:t>
      </w:r>
    </w:p>
    <w:p w14:paraId="0E2668CE" w14:textId="77777777" w:rsidR="00A77D7D" w:rsidRPr="00F83BB3" w:rsidRDefault="00A77D7D" w:rsidP="004243C1">
      <w:pPr>
        <w:jc w:val="both"/>
        <w:rPr>
          <w:sz w:val="24"/>
          <w:szCs w:val="24"/>
          <w:lang w:val="kk"/>
        </w:rPr>
      </w:pPr>
    </w:p>
    <w:p w14:paraId="728F6D7E" w14:textId="08828C93" w:rsidR="004243C1" w:rsidRPr="00F83BB3" w:rsidRDefault="003E0171" w:rsidP="004243C1">
      <w:pPr>
        <w:jc w:val="both"/>
        <w:rPr>
          <w:sz w:val="24"/>
          <w:szCs w:val="24"/>
          <w:lang w:val="kk"/>
        </w:rPr>
      </w:pPr>
      <w:r w:rsidRPr="00F83BB3">
        <w:rPr>
          <w:sz w:val="24"/>
          <w:szCs w:val="24"/>
          <w:lang w:val="kk"/>
        </w:rPr>
        <w:t>Фармакокинетикалық зерттеуде сәби үшін болжамды тәуліктік доза дозаның екі деңгейі үшін ана</w:t>
      </w:r>
      <w:r w:rsidR="00133FF1" w:rsidRPr="00F83BB3">
        <w:rPr>
          <w:sz w:val="24"/>
          <w:szCs w:val="24"/>
          <w:lang w:val="kk"/>
        </w:rPr>
        <w:t>сын</w:t>
      </w:r>
      <w:r w:rsidRPr="00F83BB3">
        <w:rPr>
          <w:sz w:val="24"/>
          <w:szCs w:val="24"/>
          <w:lang w:val="kk"/>
        </w:rPr>
        <w:t>ың т</w:t>
      </w:r>
      <w:r w:rsidRPr="00F83BB3">
        <w:rPr>
          <w:sz w:val="24"/>
          <w:szCs w:val="24"/>
          <w:lang w:val="kk"/>
        </w:rPr>
        <w:t xml:space="preserve">әуліктік дозасының 0,3% құрады, ал </w:t>
      </w:r>
      <w:r w:rsidR="00133FF1" w:rsidRPr="00F83BB3">
        <w:rPr>
          <w:sz w:val="24"/>
          <w:szCs w:val="24"/>
          <w:lang w:val="kk"/>
        </w:rPr>
        <w:t xml:space="preserve">сәбиде </w:t>
      </w:r>
      <w:r w:rsidRPr="00F83BB3">
        <w:rPr>
          <w:sz w:val="24"/>
          <w:szCs w:val="24"/>
          <w:lang w:val="kk"/>
        </w:rPr>
        <w:t>плазма</w:t>
      </w:r>
      <w:r w:rsidR="00133FF1" w:rsidRPr="00F83BB3">
        <w:rPr>
          <w:sz w:val="24"/>
          <w:szCs w:val="24"/>
          <w:lang w:val="kk"/>
        </w:rPr>
        <w:t>дағы</w:t>
      </w:r>
      <w:r w:rsidRPr="00F83BB3">
        <w:rPr>
          <w:sz w:val="24"/>
          <w:szCs w:val="24"/>
          <w:lang w:val="kk"/>
        </w:rPr>
        <w:t xml:space="preserve"> орташа концентрациялары сәби үшін толық пероральді  биожетімділігін болжай отырып, ана плазмасындағы байқалған концентрацияның 1/600 бөлігі ретінде бағаланды. Сәбидің плазма үлгілерінде анықталған будес</w:t>
      </w:r>
      <w:r w:rsidRPr="00F83BB3">
        <w:rPr>
          <w:sz w:val="24"/>
          <w:szCs w:val="24"/>
          <w:lang w:val="kk"/>
        </w:rPr>
        <w:t>онид концентрациялары сандық анықтау шегінен әрқашан төмен болды.</w:t>
      </w:r>
    </w:p>
    <w:p w14:paraId="03685FA2" w14:textId="77777777" w:rsidR="00A77D7D" w:rsidRPr="00F83BB3" w:rsidRDefault="00A77D7D" w:rsidP="004243C1">
      <w:pPr>
        <w:jc w:val="both"/>
        <w:rPr>
          <w:sz w:val="24"/>
          <w:szCs w:val="24"/>
          <w:lang w:val="kk"/>
        </w:rPr>
      </w:pPr>
    </w:p>
    <w:p w14:paraId="562969D8" w14:textId="0458FA3E" w:rsidR="004243C1" w:rsidRPr="00F83BB3" w:rsidRDefault="003E0171" w:rsidP="004243C1">
      <w:pPr>
        <w:jc w:val="both"/>
        <w:rPr>
          <w:sz w:val="24"/>
          <w:szCs w:val="24"/>
          <w:lang w:val="kk"/>
        </w:rPr>
      </w:pPr>
      <w:r w:rsidRPr="00F83BB3">
        <w:rPr>
          <w:sz w:val="24"/>
          <w:szCs w:val="24"/>
          <w:lang w:val="kk"/>
        </w:rPr>
        <w:t>Ингаляциялық будесонидті пайдалану кезінде алынған деректер</w:t>
      </w:r>
      <w:r w:rsidRPr="00F83BB3">
        <w:rPr>
          <w:sz w:val="24"/>
          <w:szCs w:val="24"/>
          <w:lang w:val="kk"/>
        </w:rPr>
        <w:t>дің</w:t>
      </w:r>
      <w:r w:rsidR="00133FF1" w:rsidRPr="00F83BB3">
        <w:rPr>
          <w:sz w:val="24"/>
          <w:szCs w:val="24"/>
          <w:lang w:val="kk"/>
        </w:rPr>
        <w:t xml:space="preserve"> </w:t>
      </w:r>
      <w:r w:rsidRPr="00F83BB3">
        <w:rPr>
          <w:sz w:val="24"/>
          <w:szCs w:val="24"/>
          <w:lang w:val="kk"/>
        </w:rPr>
        <w:t xml:space="preserve">және будесонидтің </w:t>
      </w:r>
      <w:r w:rsidR="00E65EC5" w:rsidRPr="00F83BB3">
        <w:rPr>
          <w:sz w:val="24"/>
          <w:szCs w:val="24"/>
          <w:lang w:val="kk"/>
        </w:rPr>
        <w:t>емдік дозалар ауқымында</w:t>
      </w:r>
      <w:r w:rsidR="00E65EC5" w:rsidRPr="00F83BB3">
        <w:rPr>
          <w:sz w:val="24"/>
          <w:szCs w:val="24"/>
          <w:lang w:val="kk"/>
        </w:rPr>
        <w:t xml:space="preserve"> </w:t>
      </w:r>
      <w:r w:rsidRPr="00F83BB3">
        <w:rPr>
          <w:sz w:val="24"/>
          <w:szCs w:val="24"/>
          <w:lang w:val="kk"/>
        </w:rPr>
        <w:t xml:space="preserve">мұрын арқылы, ингаляциялық, пероральді және </w:t>
      </w:r>
      <w:r w:rsidR="00133FF1" w:rsidRPr="00F83BB3">
        <w:rPr>
          <w:sz w:val="24"/>
          <w:szCs w:val="24"/>
          <w:lang w:val="kk"/>
        </w:rPr>
        <w:t>ректальді</w:t>
      </w:r>
      <w:r w:rsidRPr="00F83BB3">
        <w:rPr>
          <w:sz w:val="24"/>
          <w:szCs w:val="24"/>
          <w:lang w:val="kk"/>
        </w:rPr>
        <w:t xml:space="preserve"> енгізуден кейінгі </w:t>
      </w:r>
      <w:r w:rsidRPr="00F83BB3">
        <w:rPr>
          <w:sz w:val="24"/>
          <w:szCs w:val="24"/>
          <w:lang w:val="kk"/>
        </w:rPr>
        <w:t>дозаға тәуел</w:t>
      </w:r>
      <w:r w:rsidRPr="00F83BB3">
        <w:rPr>
          <w:sz w:val="24"/>
          <w:szCs w:val="24"/>
          <w:lang w:val="kk"/>
        </w:rPr>
        <w:t>ді фармакокинетикалық бейінді көрсететін факті негізінде будесонидтің емдік дозалары кезінде сәбиге әсері төмен болады деп күтілуде.</w:t>
      </w:r>
      <w:r w:rsidR="00E65EC5" w:rsidRPr="00F83BB3">
        <w:rPr>
          <w:sz w:val="24"/>
          <w:szCs w:val="24"/>
          <w:lang w:val="kk"/>
        </w:rPr>
        <w:t xml:space="preserve">  </w:t>
      </w:r>
    </w:p>
    <w:p w14:paraId="0DCE72D1" w14:textId="77777777" w:rsidR="00D2759F" w:rsidRPr="00F83BB3" w:rsidRDefault="00D2759F" w:rsidP="002E32F1">
      <w:pPr>
        <w:pStyle w:val="ConsPlusNormal"/>
        <w:contextualSpacing/>
        <w:jc w:val="both"/>
        <w:rPr>
          <w:rFonts w:ascii="Times New Roman" w:hAnsi="Times New Roman" w:cs="Times New Roman"/>
          <w:sz w:val="24"/>
          <w:szCs w:val="24"/>
          <w:lang w:val="kk"/>
        </w:rPr>
      </w:pPr>
    </w:p>
    <w:p w14:paraId="44176C41" w14:textId="77777777" w:rsidR="00E21047" w:rsidRPr="00F83BB3" w:rsidRDefault="003E0171" w:rsidP="002E32F1">
      <w:pPr>
        <w:pStyle w:val="ConsPlusNormal"/>
        <w:contextualSpacing/>
        <w:jc w:val="both"/>
        <w:outlineLvl w:val="3"/>
        <w:rPr>
          <w:rFonts w:ascii="Times New Roman" w:hAnsi="Times New Roman" w:cs="Times New Roman"/>
          <w:b/>
          <w:sz w:val="24"/>
          <w:szCs w:val="24"/>
          <w:lang w:val="kk"/>
        </w:rPr>
      </w:pPr>
      <w:r w:rsidRPr="00F83BB3">
        <w:rPr>
          <w:rFonts w:ascii="Times New Roman" w:hAnsi="Times New Roman" w:cs="Times New Roman"/>
          <w:b/>
          <w:sz w:val="24"/>
          <w:szCs w:val="24"/>
          <w:lang w:val="kk"/>
        </w:rPr>
        <w:t>4.7. Көлік құралдарын басқару және механизмдермен жұмыс істеу қабілетіне әсер ету.</w:t>
      </w:r>
    </w:p>
    <w:p w14:paraId="51A0D985" w14:textId="6484C7FB" w:rsidR="00B52EBC" w:rsidRPr="00F83BB3" w:rsidRDefault="003E0171" w:rsidP="002E32F1">
      <w:pPr>
        <w:pStyle w:val="ConsPlusNormal"/>
        <w:contextualSpacing/>
        <w:jc w:val="both"/>
        <w:rPr>
          <w:rFonts w:ascii="Times New Roman" w:hAnsi="Times New Roman" w:cs="Times New Roman"/>
          <w:sz w:val="24"/>
          <w:szCs w:val="24"/>
          <w:lang w:val="kk"/>
        </w:rPr>
      </w:pPr>
      <w:r w:rsidRPr="00F83BB3">
        <w:rPr>
          <w:rFonts w:ascii="Times New Roman" w:hAnsi="Times New Roman" w:cs="Times New Roman"/>
          <w:sz w:val="24"/>
          <w:szCs w:val="24"/>
          <w:lang w:val="kk"/>
        </w:rPr>
        <w:t xml:space="preserve">Зенсонид көлік құралдарын басқару </w:t>
      </w:r>
      <w:r w:rsidRPr="00F83BB3">
        <w:rPr>
          <w:rFonts w:ascii="Times New Roman" w:hAnsi="Times New Roman" w:cs="Times New Roman"/>
          <w:sz w:val="24"/>
          <w:szCs w:val="24"/>
          <w:lang w:val="kk"/>
        </w:rPr>
        <w:t>қабілетіне</w:t>
      </w:r>
      <w:r w:rsidRPr="00F83BB3">
        <w:rPr>
          <w:rFonts w:ascii="Times New Roman" w:hAnsi="Times New Roman" w:cs="Times New Roman"/>
          <w:sz w:val="24"/>
          <w:szCs w:val="24"/>
          <w:lang w:val="kk"/>
        </w:rPr>
        <w:t xml:space="preserve"> немесе психомоторлық реакциялардың жылдамдығын және жоғары зейін қоюды талап ететін, қауіптілігі зор басқа қызмет түрлерімен айналысу қабілетіне әсер етпейді.</w:t>
      </w:r>
      <w:r w:rsidR="00E65EC5" w:rsidRPr="00F83BB3">
        <w:rPr>
          <w:rFonts w:ascii="Times New Roman" w:hAnsi="Times New Roman" w:cs="Times New Roman"/>
          <w:sz w:val="24"/>
          <w:szCs w:val="24"/>
          <w:lang w:val="kk"/>
        </w:rPr>
        <w:t xml:space="preserve"> </w:t>
      </w:r>
    </w:p>
    <w:p w14:paraId="22C5B057" w14:textId="77777777" w:rsidR="00814F31" w:rsidRPr="00F83BB3" w:rsidRDefault="00814F31" w:rsidP="002E32F1">
      <w:pPr>
        <w:pStyle w:val="ConsPlusNormal"/>
        <w:contextualSpacing/>
        <w:jc w:val="both"/>
        <w:rPr>
          <w:rFonts w:ascii="Times New Roman" w:hAnsi="Times New Roman" w:cs="Times New Roman"/>
          <w:sz w:val="24"/>
          <w:szCs w:val="24"/>
          <w:lang w:val="kk"/>
        </w:rPr>
      </w:pPr>
    </w:p>
    <w:p w14:paraId="150AB819" w14:textId="77777777" w:rsidR="00FF4ABF" w:rsidRPr="00F83BB3" w:rsidRDefault="003E0171" w:rsidP="00814F31">
      <w:pPr>
        <w:pStyle w:val="ConsPlusNormal"/>
        <w:contextualSpacing/>
        <w:jc w:val="both"/>
        <w:outlineLvl w:val="3"/>
        <w:rPr>
          <w:rFonts w:ascii="Times New Roman" w:hAnsi="Times New Roman" w:cs="Times New Roman"/>
          <w:b/>
          <w:sz w:val="24"/>
          <w:szCs w:val="24"/>
          <w:lang w:val="kk"/>
        </w:rPr>
      </w:pPr>
      <w:r w:rsidRPr="00F83BB3">
        <w:rPr>
          <w:rFonts w:ascii="Times New Roman" w:hAnsi="Times New Roman" w:cs="Times New Roman"/>
          <w:b/>
          <w:sz w:val="24"/>
          <w:szCs w:val="24"/>
          <w:lang w:val="kk"/>
        </w:rPr>
        <w:t>4.8. Жағымсыз реакциялар.</w:t>
      </w:r>
    </w:p>
    <w:p w14:paraId="57455D4A" w14:textId="77777777" w:rsidR="00814F31" w:rsidRPr="00F83BB3" w:rsidRDefault="003E0171" w:rsidP="00814F31">
      <w:pPr>
        <w:jc w:val="both"/>
        <w:rPr>
          <w:sz w:val="24"/>
          <w:szCs w:val="24"/>
          <w:lang w:val="kk"/>
        </w:rPr>
      </w:pPr>
      <w:bookmarkStart w:id="5" w:name="Par2281"/>
      <w:bookmarkEnd w:id="5"/>
      <w:r w:rsidRPr="00F83BB3">
        <w:rPr>
          <w:sz w:val="24"/>
          <w:szCs w:val="24"/>
          <w:lang w:val="kk"/>
        </w:rPr>
        <w:t xml:space="preserve">Клиникалық зерттеулер, жарияланған әдебиеттер және </w:t>
      </w:r>
      <w:r w:rsidRPr="00F83BB3">
        <w:rPr>
          <w:sz w:val="24"/>
          <w:szCs w:val="24"/>
          <w:lang w:val="kk"/>
        </w:rPr>
        <w:t>препаратты қолданудың тіркеуден кейінгі тәжірибесі келесі жағымсыз реакциялардың туындауы мүмкін екенін көрсетеді.</w:t>
      </w:r>
    </w:p>
    <w:p w14:paraId="1B18C14B" w14:textId="77777777" w:rsidR="00814F31" w:rsidRPr="00F83BB3" w:rsidRDefault="003E0171" w:rsidP="00814F31">
      <w:pPr>
        <w:jc w:val="both"/>
        <w:rPr>
          <w:sz w:val="24"/>
          <w:szCs w:val="24"/>
          <w:lang w:val="kk"/>
        </w:rPr>
      </w:pPr>
      <w:r w:rsidRPr="00F83BB3">
        <w:rPr>
          <w:sz w:val="24"/>
          <w:szCs w:val="24"/>
          <w:lang w:val="kk"/>
        </w:rPr>
        <w:t>Келесі анықтаулар жағымсыз әсерлердің туындау жиілігіне қатысты.</w:t>
      </w:r>
    </w:p>
    <w:p w14:paraId="1FBC12D2" w14:textId="77777777" w:rsidR="00814F31" w:rsidRPr="00F83BB3" w:rsidRDefault="003E0171" w:rsidP="00814F31">
      <w:pPr>
        <w:jc w:val="both"/>
        <w:rPr>
          <w:sz w:val="24"/>
          <w:szCs w:val="24"/>
          <w:lang w:val="kk"/>
        </w:rPr>
      </w:pPr>
      <w:r w:rsidRPr="00F83BB3">
        <w:rPr>
          <w:sz w:val="24"/>
          <w:szCs w:val="24"/>
          <w:lang w:val="kk"/>
        </w:rPr>
        <w:t>Жиіліктер келесідей анықталады: өте жиі (</w:t>
      </w:r>
      <w:r w:rsidRPr="00F83BB3">
        <w:rPr>
          <w:sz w:val="24"/>
          <w:szCs w:val="24"/>
          <w:lang w:val="kk"/>
        </w:rPr>
        <w:sym w:font="Symbol" w:char="F0B3"/>
      </w:r>
      <w:r w:rsidRPr="00F83BB3">
        <w:rPr>
          <w:sz w:val="24"/>
          <w:szCs w:val="24"/>
          <w:lang w:val="kk"/>
        </w:rPr>
        <w:t xml:space="preserve"> 1/10), жиі (</w:t>
      </w:r>
      <w:r w:rsidRPr="00F83BB3">
        <w:rPr>
          <w:sz w:val="24"/>
          <w:szCs w:val="24"/>
          <w:lang w:val="kk"/>
        </w:rPr>
        <w:sym w:font="Symbol" w:char="F0B3"/>
      </w:r>
      <w:r w:rsidRPr="00F83BB3">
        <w:rPr>
          <w:sz w:val="24"/>
          <w:szCs w:val="24"/>
          <w:lang w:val="kk"/>
        </w:rPr>
        <w:t xml:space="preserve"> 1/100-ден &lt;1/10-ға </w:t>
      </w:r>
      <w:r w:rsidRPr="00F83BB3">
        <w:rPr>
          <w:sz w:val="24"/>
          <w:szCs w:val="24"/>
          <w:lang w:val="kk"/>
        </w:rPr>
        <w:t>дейін), жиі емес (</w:t>
      </w:r>
      <w:r w:rsidRPr="00F83BB3">
        <w:rPr>
          <w:sz w:val="24"/>
          <w:szCs w:val="24"/>
          <w:lang w:val="kk"/>
        </w:rPr>
        <w:sym w:font="Symbol" w:char="F0B3"/>
      </w:r>
      <w:r w:rsidRPr="00F83BB3">
        <w:rPr>
          <w:sz w:val="24"/>
          <w:szCs w:val="24"/>
          <w:lang w:val="kk"/>
        </w:rPr>
        <w:t xml:space="preserve"> 1/1000-нан &lt;1/100-ге дейін), сирек (</w:t>
      </w:r>
      <w:r w:rsidRPr="00F83BB3">
        <w:rPr>
          <w:sz w:val="24"/>
          <w:szCs w:val="24"/>
          <w:lang w:val="kk"/>
        </w:rPr>
        <w:sym w:font="Symbol" w:char="F0B3"/>
      </w:r>
      <w:r w:rsidRPr="00F83BB3">
        <w:rPr>
          <w:sz w:val="24"/>
          <w:szCs w:val="24"/>
          <w:lang w:val="kk"/>
        </w:rPr>
        <w:t xml:space="preserve"> 1/10 000-нан &lt;1/1000-ға дейін), өте сирек  (</w:t>
      </w:r>
      <w:r w:rsidRPr="00F83BB3">
        <w:rPr>
          <w:sz w:val="24"/>
          <w:szCs w:val="24"/>
          <w:lang w:val="kk"/>
        </w:rPr>
        <w:sym w:font="Symbol" w:char="F0A3"/>
      </w:r>
      <w:r w:rsidRPr="00F83BB3">
        <w:rPr>
          <w:sz w:val="24"/>
          <w:szCs w:val="24"/>
          <w:lang w:val="kk"/>
        </w:rPr>
        <w:t xml:space="preserve"> 1/10 000), белгісіз (қолда бар деректер негізінде жиілігін бағалау мүмкін емес).</w:t>
      </w:r>
    </w:p>
    <w:p w14:paraId="0D2ABB17" w14:textId="77777777" w:rsidR="00814F31" w:rsidRPr="00F83BB3" w:rsidRDefault="00814F31" w:rsidP="00814F31">
      <w:pPr>
        <w:jc w:val="both"/>
        <w:rPr>
          <w:sz w:val="24"/>
          <w:szCs w:val="24"/>
          <w:lang w:val="kk"/>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22"/>
        <w:gridCol w:w="1272"/>
        <w:gridCol w:w="4959"/>
      </w:tblGrid>
      <w:tr w:rsidR="00F83BB3" w:rsidRPr="00F83BB3" w14:paraId="4EF6B9D1" w14:textId="77777777" w:rsidTr="00814F31">
        <w:tc>
          <w:tcPr>
            <w:tcW w:w="2722" w:type="dxa"/>
          </w:tcPr>
          <w:p w14:paraId="3B5808B2" w14:textId="77777777" w:rsidR="00814F31" w:rsidRPr="00F83BB3" w:rsidRDefault="003E0171" w:rsidP="00A04684">
            <w:pPr>
              <w:widowControl w:val="0"/>
              <w:autoSpaceDE w:val="0"/>
              <w:autoSpaceDN w:val="0"/>
              <w:contextualSpacing/>
              <w:rPr>
                <w:rFonts w:eastAsia="Calibri"/>
                <w:b/>
                <w:sz w:val="24"/>
                <w:szCs w:val="24"/>
                <w:lang w:eastAsia="en-US"/>
              </w:rPr>
            </w:pPr>
            <w:r w:rsidRPr="00F83BB3">
              <w:rPr>
                <w:rFonts w:eastAsia="Calibri"/>
                <w:b/>
                <w:sz w:val="24"/>
                <w:szCs w:val="24"/>
                <w:lang w:val="kk" w:eastAsia="en-US"/>
              </w:rPr>
              <w:t>Ағзалар жүйесі</w:t>
            </w:r>
          </w:p>
          <w:p w14:paraId="3B525601" w14:textId="77777777" w:rsidR="00814F31" w:rsidRPr="00F83BB3" w:rsidRDefault="00814F31" w:rsidP="00A04684">
            <w:pPr>
              <w:widowControl w:val="0"/>
              <w:autoSpaceDE w:val="0"/>
              <w:autoSpaceDN w:val="0"/>
              <w:contextualSpacing/>
              <w:rPr>
                <w:rFonts w:eastAsia="Calibri"/>
                <w:b/>
                <w:sz w:val="24"/>
                <w:szCs w:val="24"/>
                <w:lang w:eastAsia="en-US"/>
              </w:rPr>
            </w:pPr>
          </w:p>
        </w:tc>
        <w:tc>
          <w:tcPr>
            <w:tcW w:w="1272" w:type="dxa"/>
          </w:tcPr>
          <w:p w14:paraId="60BA26D3" w14:textId="77777777" w:rsidR="00814F31" w:rsidRPr="00F83BB3" w:rsidRDefault="003E0171" w:rsidP="00A04684">
            <w:pPr>
              <w:widowControl w:val="0"/>
              <w:autoSpaceDE w:val="0"/>
              <w:autoSpaceDN w:val="0"/>
              <w:contextualSpacing/>
              <w:rPr>
                <w:rFonts w:eastAsia="Calibri"/>
                <w:b/>
                <w:sz w:val="24"/>
                <w:szCs w:val="24"/>
                <w:lang w:eastAsia="en-US"/>
              </w:rPr>
            </w:pPr>
            <w:r w:rsidRPr="00F83BB3">
              <w:rPr>
                <w:rFonts w:eastAsia="Calibri"/>
                <w:b/>
                <w:sz w:val="24"/>
                <w:szCs w:val="24"/>
                <w:lang w:val="kk" w:eastAsia="en-US"/>
              </w:rPr>
              <w:t xml:space="preserve">Жиілігі </w:t>
            </w:r>
          </w:p>
        </w:tc>
        <w:tc>
          <w:tcPr>
            <w:tcW w:w="4959" w:type="dxa"/>
          </w:tcPr>
          <w:p w14:paraId="60704AE9" w14:textId="77777777" w:rsidR="00814F31" w:rsidRPr="00F83BB3" w:rsidRDefault="003E0171" w:rsidP="00A04684">
            <w:pPr>
              <w:widowControl w:val="0"/>
              <w:autoSpaceDE w:val="0"/>
              <w:autoSpaceDN w:val="0"/>
              <w:contextualSpacing/>
              <w:rPr>
                <w:rFonts w:eastAsia="Calibri"/>
                <w:b/>
                <w:sz w:val="24"/>
                <w:szCs w:val="24"/>
                <w:lang w:eastAsia="en-US"/>
              </w:rPr>
            </w:pPr>
            <w:r w:rsidRPr="00F83BB3">
              <w:rPr>
                <w:rFonts w:eastAsia="Calibri"/>
                <w:b/>
                <w:sz w:val="24"/>
                <w:szCs w:val="24"/>
                <w:lang w:val="kk" w:eastAsia="en-US"/>
              </w:rPr>
              <w:t>Жағымсыз реакциялар</w:t>
            </w:r>
          </w:p>
        </w:tc>
      </w:tr>
      <w:tr w:rsidR="00F83BB3" w:rsidRPr="00F83BB3" w14:paraId="354E93BD" w14:textId="77777777" w:rsidTr="00814F31">
        <w:tc>
          <w:tcPr>
            <w:tcW w:w="2722" w:type="dxa"/>
          </w:tcPr>
          <w:p w14:paraId="6A43535A" w14:textId="77777777" w:rsidR="00814F31" w:rsidRPr="00F83BB3" w:rsidRDefault="003E0171" w:rsidP="00A04684">
            <w:pPr>
              <w:widowControl w:val="0"/>
              <w:autoSpaceDE w:val="0"/>
              <w:autoSpaceDN w:val="0"/>
              <w:contextualSpacing/>
              <w:rPr>
                <w:rFonts w:eastAsia="Calibri"/>
                <w:b/>
                <w:sz w:val="24"/>
                <w:szCs w:val="24"/>
                <w:lang w:eastAsia="en-US"/>
              </w:rPr>
            </w:pPr>
            <w:r w:rsidRPr="00F83BB3">
              <w:rPr>
                <w:rFonts w:eastAsia="Calibri"/>
                <w:b/>
                <w:sz w:val="24"/>
                <w:szCs w:val="24"/>
                <w:lang w:val="kk" w:eastAsia="en-US"/>
              </w:rPr>
              <w:t xml:space="preserve">Инфекциялық және </w:t>
            </w:r>
            <w:r w:rsidRPr="00F83BB3">
              <w:rPr>
                <w:rFonts w:eastAsia="Calibri"/>
                <w:b/>
                <w:sz w:val="24"/>
                <w:szCs w:val="24"/>
                <w:lang w:val="kk" w:eastAsia="en-US"/>
              </w:rPr>
              <w:t>паразиттік аурулар</w:t>
            </w:r>
          </w:p>
          <w:p w14:paraId="33E18806" w14:textId="77777777" w:rsidR="00814F31" w:rsidRPr="00F83BB3" w:rsidRDefault="00814F31" w:rsidP="00A04684">
            <w:pPr>
              <w:widowControl w:val="0"/>
              <w:autoSpaceDE w:val="0"/>
              <w:autoSpaceDN w:val="0"/>
              <w:contextualSpacing/>
              <w:rPr>
                <w:rFonts w:eastAsia="Calibri"/>
                <w:b/>
                <w:sz w:val="24"/>
                <w:szCs w:val="24"/>
                <w:lang w:eastAsia="en-US"/>
              </w:rPr>
            </w:pPr>
          </w:p>
        </w:tc>
        <w:tc>
          <w:tcPr>
            <w:tcW w:w="1272" w:type="dxa"/>
          </w:tcPr>
          <w:p w14:paraId="6E2C3055" w14:textId="77777777" w:rsidR="00814F31" w:rsidRPr="00F83BB3" w:rsidRDefault="003E0171" w:rsidP="00A04684">
            <w:pPr>
              <w:widowControl w:val="0"/>
              <w:autoSpaceDE w:val="0"/>
              <w:autoSpaceDN w:val="0"/>
              <w:contextualSpacing/>
              <w:rPr>
                <w:rFonts w:eastAsia="Calibri"/>
                <w:sz w:val="24"/>
                <w:szCs w:val="24"/>
                <w:lang w:eastAsia="en-US"/>
              </w:rPr>
            </w:pPr>
            <w:r w:rsidRPr="00F83BB3">
              <w:rPr>
                <w:rFonts w:eastAsia="Calibri"/>
                <w:sz w:val="24"/>
                <w:szCs w:val="24"/>
                <w:lang w:val="kk" w:eastAsia="en-US"/>
              </w:rPr>
              <w:t xml:space="preserve">Жиі </w:t>
            </w:r>
          </w:p>
        </w:tc>
        <w:tc>
          <w:tcPr>
            <w:tcW w:w="4959" w:type="dxa"/>
          </w:tcPr>
          <w:p w14:paraId="30472B22" w14:textId="77777777" w:rsidR="00814F31" w:rsidRPr="00F83BB3" w:rsidRDefault="003E0171" w:rsidP="00A04684">
            <w:pPr>
              <w:widowControl w:val="0"/>
              <w:autoSpaceDE w:val="0"/>
              <w:autoSpaceDN w:val="0"/>
              <w:contextualSpacing/>
              <w:rPr>
                <w:rFonts w:eastAsia="Calibri"/>
                <w:sz w:val="24"/>
                <w:szCs w:val="24"/>
                <w:lang w:eastAsia="en-US"/>
              </w:rPr>
            </w:pPr>
            <w:r w:rsidRPr="00F83BB3">
              <w:rPr>
                <w:rFonts w:eastAsia="Calibri"/>
                <w:sz w:val="24"/>
                <w:szCs w:val="24"/>
                <w:lang w:val="kk" w:eastAsia="en-US"/>
              </w:rPr>
              <w:t>Ауыз-жұтқыншақ кандидозы, пневмония (ОСӨА бар пациенттерде)</w:t>
            </w:r>
          </w:p>
        </w:tc>
      </w:tr>
      <w:tr w:rsidR="00F83BB3" w:rsidRPr="00F83BB3" w14:paraId="79E0293F" w14:textId="77777777" w:rsidTr="00814F31">
        <w:tc>
          <w:tcPr>
            <w:tcW w:w="2722" w:type="dxa"/>
          </w:tcPr>
          <w:p w14:paraId="22869214" w14:textId="77777777" w:rsidR="00814F31" w:rsidRPr="00F83BB3" w:rsidRDefault="003E0171" w:rsidP="00A04684">
            <w:pPr>
              <w:widowControl w:val="0"/>
              <w:autoSpaceDE w:val="0"/>
              <w:autoSpaceDN w:val="0"/>
              <w:contextualSpacing/>
              <w:rPr>
                <w:rFonts w:eastAsia="Calibri"/>
                <w:b/>
                <w:sz w:val="24"/>
                <w:szCs w:val="24"/>
                <w:lang w:eastAsia="en-US"/>
              </w:rPr>
            </w:pPr>
            <w:r w:rsidRPr="00F83BB3">
              <w:rPr>
                <w:rFonts w:eastAsia="Calibri"/>
                <w:b/>
                <w:sz w:val="24"/>
                <w:szCs w:val="24"/>
                <w:lang w:val="kk" w:eastAsia="en-US"/>
              </w:rPr>
              <w:t>Иммундық жүйе тарапынан бұзылулар</w:t>
            </w:r>
          </w:p>
        </w:tc>
        <w:tc>
          <w:tcPr>
            <w:tcW w:w="1272" w:type="dxa"/>
          </w:tcPr>
          <w:p w14:paraId="1F9EC9A2" w14:textId="77777777" w:rsidR="00814F31" w:rsidRPr="00F83BB3" w:rsidRDefault="003E0171" w:rsidP="00A04684">
            <w:pPr>
              <w:widowControl w:val="0"/>
              <w:autoSpaceDE w:val="0"/>
              <w:autoSpaceDN w:val="0"/>
              <w:contextualSpacing/>
              <w:rPr>
                <w:rFonts w:eastAsia="Calibri"/>
                <w:sz w:val="24"/>
                <w:szCs w:val="24"/>
                <w:lang w:eastAsia="en-US"/>
              </w:rPr>
            </w:pPr>
            <w:r w:rsidRPr="00F83BB3">
              <w:rPr>
                <w:rFonts w:eastAsia="Calibri"/>
                <w:sz w:val="24"/>
                <w:szCs w:val="24"/>
                <w:lang w:val="kk" w:eastAsia="en-US"/>
              </w:rPr>
              <w:t xml:space="preserve">Сирек </w:t>
            </w:r>
          </w:p>
        </w:tc>
        <w:tc>
          <w:tcPr>
            <w:tcW w:w="4959" w:type="dxa"/>
          </w:tcPr>
          <w:p w14:paraId="29AA0074" w14:textId="77777777" w:rsidR="00814F31" w:rsidRPr="00F83BB3" w:rsidRDefault="003E0171" w:rsidP="00A04684">
            <w:pPr>
              <w:widowControl w:val="0"/>
              <w:autoSpaceDE w:val="0"/>
              <w:autoSpaceDN w:val="0"/>
              <w:contextualSpacing/>
              <w:rPr>
                <w:rFonts w:eastAsia="Calibri"/>
                <w:sz w:val="24"/>
                <w:szCs w:val="24"/>
                <w:lang w:eastAsia="en-US"/>
              </w:rPr>
            </w:pPr>
            <w:r w:rsidRPr="00F83BB3">
              <w:rPr>
                <w:rFonts w:eastAsia="Calibri"/>
                <w:sz w:val="24"/>
                <w:szCs w:val="24"/>
                <w:lang w:val="kk" w:eastAsia="en-US"/>
              </w:rPr>
              <w:t xml:space="preserve">Бөртпе, жанаспалы дерматит, есекжем, ангионевроздық ісіну және анафилаксиялық реакцияны қоса, дереу және баяулаған типті аса </w:t>
            </w:r>
            <w:r w:rsidRPr="00F83BB3">
              <w:rPr>
                <w:rFonts w:eastAsia="Calibri"/>
                <w:sz w:val="24"/>
                <w:szCs w:val="24"/>
                <w:lang w:val="kk" w:eastAsia="en-US"/>
              </w:rPr>
              <w:t>жоғары сезімталдық реакциялары*</w:t>
            </w:r>
          </w:p>
        </w:tc>
      </w:tr>
      <w:tr w:rsidR="00F83BB3" w:rsidRPr="00F83BB3" w14:paraId="6454F15D" w14:textId="77777777" w:rsidTr="00814F31">
        <w:tc>
          <w:tcPr>
            <w:tcW w:w="2722" w:type="dxa"/>
          </w:tcPr>
          <w:p w14:paraId="279B3E30" w14:textId="77777777" w:rsidR="00814F31" w:rsidRPr="00F83BB3" w:rsidRDefault="003E0171" w:rsidP="00A04684">
            <w:pPr>
              <w:widowControl w:val="0"/>
              <w:autoSpaceDE w:val="0"/>
              <w:autoSpaceDN w:val="0"/>
              <w:contextualSpacing/>
              <w:rPr>
                <w:rFonts w:eastAsia="Calibri"/>
                <w:b/>
                <w:sz w:val="24"/>
                <w:szCs w:val="24"/>
                <w:lang w:eastAsia="en-US"/>
              </w:rPr>
            </w:pPr>
            <w:r w:rsidRPr="00F83BB3">
              <w:rPr>
                <w:rFonts w:eastAsia="Calibri"/>
                <w:b/>
                <w:sz w:val="24"/>
                <w:szCs w:val="24"/>
                <w:lang w:val="kk" w:eastAsia="en-US"/>
              </w:rPr>
              <w:t>Эндокриндік жүйе тарапынан бұзылулар</w:t>
            </w:r>
          </w:p>
        </w:tc>
        <w:tc>
          <w:tcPr>
            <w:tcW w:w="1272" w:type="dxa"/>
          </w:tcPr>
          <w:p w14:paraId="09AD8B49" w14:textId="77777777" w:rsidR="00814F31" w:rsidRPr="00F83BB3" w:rsidRDefault="003E0171" w:rsidP="00A04684">
            <w:pPr>
              <w:widowControl w:val="0"/>
              <w:autoSpaceDE w:val="0"/>
              <w:autoSpaceDN w:val="0"/>
              <w:contextualSpacing/>
              <w:rPr>
                <w:rFonts w:eastAsia="Calibri"/>
                <w:sz w:val="24"/>
                <w:szCs w:val="24"/>
                <w:lang w:eastAsia="en-US"/>
              </w:rPr>
            </w:pPr>
            <w:r w:rsidRPr="00F83BB3">
              <w:rPr>
                <w:rFonts w:eastAsia="Calibri"/>
                <w:sz w:val="24"/>
                <w:szCs w:val="24"/>
                <w:lang w:val="kk" w:eastAsia="en-US"/>
              </w:rPr>
              <w:t xml:space="preserve">Сирек </w:t>
            </w:r>
          </w:p>
        </w:tc>
        <w:tc>
          <w:tcPr>
            <w:tcW w:w="4959" w:type="dxa"/>
          </w:tcPr>
          <w:p w14:paraId="61C52CCF" w14:textId="77777777" w:rsidR="00814F31" w:rsidRPr="00F83BB3" w:rsidRDefault="003E0171" w:rsidP="00A04684">
            <w:pPr>
              <w:widowControl w:val="0"/>
              <w:autoSpaceDE w:val="0"/>
              <w:autoSpaceDN w:val="0"/>
              <w:contextualSpacing/>
              <w:rPr>
                <w:rFonts w:eastAsia="Calibri"/>
                <w:sz w:val="24"/>
                <w:szCs w:val="24"/>
                <w:lang w:eastAsia="en-US"/>
              </w:rPr>
            </w:pPr>
            <w:bookmarkStart w:id="6" w:name="_Hlk30597588"/>
            <w:r w:rsidRPr="00F83BB3">
              <w:rPr>
                <w:rFonts w:eastAsia="Calibri"/>
                <w:sz w:val="24"/>
                <w:szCs w:val="24"/>
                <w:lang w:val="kk" w:eastAsia="en-US"/>
              </w:rPr>
              <w:t>Кортикостероидтардың жүйелі әсерінің белгілері мен симптомдары, соның ішінде бүйрекүсті безінің тежелуі және бой өсуінің баяулауы**</w:t>
            </w:r>
            <w:bookmarkEnd w:id="6"/>
          </w:p>
        </w:tc>
      </w:tr>
      <w:tr w:rsidR="00F83BB3" w:rsidRPr="00F83BB3" w14:paraId="3203F034" w14:textId="77777777" w:rsidTr="00814F31">
        <w:tc>
          <w:tcPr>
            <w:tcW w:w="2722" w:type="dxa"/>
          </w:tcPr>
          <w:p w14:paraId="29BC79C4" w14:textId="77777777" w:rsidR="00814F31" w:rsidRPr="00F83BB3" w:rsidRDefault="003E0171" w:rsidP="00A04684">
            <w:pPr>
              <w:widowControl w:val="0"/>
              <w:autoSpaceDE w:val="0"/>
              <w:autoSpaceDN w:val="0"/>
              <w:contextualSpacing/>
              <w:rPr>
                <w:rFonts w:eastAsia="Calibri"/>
                <w:b/>
                <w:sz w:val="24"/>
                <w:szCs w:val="24"/>
                <w:lang w:eastAsia="en-US"/>
              </w:rPr>
            </w:pPr>
            <w:r w:rsidRPr="00F83BB3">
              <w:rPr>
                <w:rFonts w:eastAsia="Calibri"/>
                <w:b/>
                <w:sz w:val="24"/>
                <w:szCs w:val="24"/>
                <w:lang w:val="kk" w:eastAsia="en-US"/>
              </w:rPr>
              <w:t>Көру мүшесі тарапынан бұзылулар</w:t>
            </w:r>
          </w:p>
          <w:p w14:paraId="3E982D25" w14:textId="77777777" w:rsidR="00814F31" w:rsidRPr="00F83BB3" w:rsidRDefault="00814F31" w:rsidP="00A04684">
            <w:pPr>
              <w:widowControl w:val="0"/>
              <w:autoSpaceDE w:val="0"/>
              <w:autoSpaceDN w:val="0"/>
              <w:contextualSpacing/>
              <w:rPr>
                <w:rFonts w:eastAsia="Calibri"/>
                <w:b/>
                <w:sz w:val="24"/>
                <w:szCs w:val="24"/>
                <w:lang w:eastAsia="en-US"/>
              </w:rPr>
            </w:pPr>
          </w:p>
        </w:tc>
        <w:tc>
          <w:tcPr>
            <w:tcW w:w="1272" w:type="dxa"/>
          </w:tcPr>
          <w:p w14:paraId="6F08AF38" w14:textId="77777777" w:rsidR="00814F31" w:rsidRPr="00F83BB3" w:rsidRDefault="003E0171" w:rsidP="00A04684">
            <w:pPr>
              <w:widowControl w:val="0"/>
              <w:autoSpaceDE w:val="0"/>
              <w:autoSpaceDN w:val="0"/>
              <w:contextualSpacing/>
              <w:rPr>
                <w:rFonts w:eastAsia="Calibri"/>
                <w:sz w:val="24"/>
                <w:szCs w:val="24"/>
                <w:lang w:eastAsia="en-US"/>
              </w:rPr>
            </w:pPr>
            <w:r w:rsidRPr="00F83BB3">
              <w:rPr>
                <w:rFonts w:eastAsia="Calibri"/>
                <w:sz w:val="24"/>
                <w:szCs w:val="24"/>
                <w:lang w:val="kk" w:eastAsia="en-US"/>
              </w:rPr>
              <w:t xml:space="preserve">Жиі емес </w:t>
            </w:r>
          </w:p>
          <w:p w14:paraId="3B36DBD3" w14:textId="77777777" w:rsidR="00814F31" w:rsidRPr="00F83BB3" w:rsidRDefault="003E0171" w:rsidP="00A04684">
            <w:pPr>
              <w:widowControl w:val="0"/>
              <w:autoSpaceDE w:val="0"/>
              <w:autoSpaceDN w:val="0"/>
              <w:contextualSpacing/>
              <w:rPr>
                <w:rFonts w:eastAsia="Calibri"/>
                <w:sz w:val="24"/>
                <w:szCs w:val="24"/>
                <w:lang w:eastAsia="en-US"/>
              </w:rPr>
            </w:pPr>
            <w:r w:rsidRPr="00F83BB3">
              <w:rPr>
                <w:rFonts w:eastAsia="Calibri"/>
                <w:sz w:val="24"/>
                <w:szCs w:val="24"/>
                <w:lang w:val="kk" w:eastAsia="en-US"/>
              </w:rPr>
              <w:t>Бел</w:t>
            </w:r>
            <w:r w:rsidRPr="00F83BB3">
              <w:rPr>
                <w:rFonts w:eastAsia="Calibri"/>
                <w:sz w:val="24"/>
                <w:szCs w:val="24"/>
                <w:lang w:val="kk" w:eastAsia="en-US"/>
              </w:rPr>
              <w:t>гісіз</w:t>
            </w:r>
          </w:p>
        </w:tc>
        <w:tc>
          <w:tcPr>
            <w:tcW w:w="4959" w:type="dxa"/>
          </w:tcPr>
          <w:p w14:paraId="429BF775" w14:textId="77777777" w:rsidR="00814F31" w:rsidRPr="00F83BB3" w:rsidRDefault="003E0171" w:rsidP="00A04684">
            <w:pPr>
              <w:widowControl w:val="0"/>
              <w:autoSpaceDE w:val="0"/>
              <w:autoSpaceDN w:val="0"/>
              <w:contextualSpacing/>
              <w:rPr>
                <w:rFonts w:eastAsia="Calibri"/>
                <w:sz w:val="24"/>
                <w:szCs w:val="24"/>
                <w:lang w:eastAsia="en-US"/>
              </w:rPr>
            </w:pPr>
            <w:r w:rsidRPr="00F83BB3">
              <w:rPr>
                <w:rFonts w:eastAsia="Calibri"/>
                <w:sz w:val="24"/>
                <w:szCs w:val="24"/>
                <w:lang w:val="kk" w:eastAsia="en-US"/>
              </w:rPr>
              <w:t xml:space="preserve">Катаракта </w:t>
            </w:r>
          </w:p>
          <w:p w14:paraId="74711A1E" w14:textId="77777777" w:rsidR="00814F31" w:rsidRPr="00F83BB3" w:rsidRDefault="003E0171" w:rsidP="00A04684">
            <w:pPr>
              <w:widowControl w:val="0"/>
              <w:autoSpaceDE w:val="0"/>
              <w:autoSpaceDN w:val="0"/>
              <w:contextualSpacing/>
              <w:rPr>
                <w:rFonts w:eastAsia="Calibri"/>
                <w:sz w:val="24"/>
                <w:szCs w:val="24"/>
                <w:lang w:eastAsia="en-US"/>
              </w:rPr>
            </w:pPr>
            <w:r w:rsidRPr="00F83BB3">
              <w:rPr>
                <w:rFonts w:eastAsia="Calibri"/>
                <w:sz w:val="24"/>
                <w:szCs w:val="24"/>
                <w:lang w:val="kk" w:eastAsia="en-US"/>
              </w:rPr>
              <w:t>Көрудің бұлыңғырлануы, глаукома</w:t>
            </w:r>
          </w:p>
        </w:tc>
      </w:tr>
      <w:tr w:rsidR="00F83BB3" w:rsidRPr="00F83BB3" w14:paraId="54DFCE77" w14:textId="77777777" w:rsidTr="00814F31">
        <w:tc>
          <w:tcPr>
            <w:tcW w:w="2722" w:type="dxa"/>
          </w:tcPr>
          <w:p w14:paraId="5C22C5BE" w14:textId="77777777" w:rsidR="00814F31" w:rsidRPr="00F83BB3" w:rsidRDefault="003E0171" w:rsidP="00A04684">
            <w:pPr>
              <w:widowControl w:val="0"/>
              <w:autoSpaceDE w:val="0"/>
              <w:autoSpaceDN w:val="0"/>
              <w:contextualSpacing/>
              <w:rPr>
                <w:rFonts w:eastAsia="Calibri"/>
                <w:b/>
                <w:sz w:val="24"/>
                <w:szCs w:val="24"/>
                <w:lang w:eastAsia="en-US"/>
              </w:rPr>
            </w:pPr>
            <w:r w:rsidRPr="00F83BB3">
              <w:rPr>
                <w:rFonts w:eastAsia="Calibri"/>
                <w:b/>
                <w:sz w:val="24"/>
                <w:szCs w:val="24"/>
                <w:lang w:val="kk" w:eastAsia="en-US"/>
              </w:rPr>
              <w:t>Психиканың бұзылуы</w:t>
            </w:r>
          </w:p>
        </w:tc>
        <w:tc>
          <w:tcPr>
            <w:tcW w:w="1272" w:type="dxa"/>
          </w:tcPr>
          <w:p w14:paraId="3D08F579" w14:textId="77777777" w:rsidR="00814F31" w:rsidRPr="00F83BB3" w:rsidRDefault="003E0171" w:rsidP="00A04684">
            <w:pPr>
              <w:widowControl w:val="0"/>
              <w:autoSpaceDE w:val="0"/>
              <w:autoSpaceDN w:val="0"/>
              <w:contextualSpacing/>
              <w:rPr>
                <w:rFonts w:eastAsia="Calibri"/>
                <w:sz w:val="24"/>
                <w:szCs w:val="24"/>
                <w:lang w:eastAsia="en-US"/>
              </w:rPr>
            </w:pPr>
            <w:r w:rsidRPr="00F83BB3">
              <w:rPr>
                <w:rFonts w:eastAsia="Calibri"/>
                <w:sz w:val="24"/>
                <w:szCs w:val="24"/>
                <w:lang w:val="kk" w:eastAsia="en-US"/>
              </w:rPr>
              <w:t>Жиі емес</w:t>
            </w:r>
          </w:p>
          <w:p w14:paraId="1BBDE891" w14:textId="77777777" w:rsidR="00814F31" w:rsidRPr="00F83BB3" w:rsidRDefault="003E0171" w:rsidP="00A04684">
            <w:pPr>
              <w:widowControl w:val="0"/>
              <w:autoSpaceDE w:val="0"/>
              <w:autoSpaceDN w:val="0"/>
              <w:contextualSpacing/>
              <w:rPr>
                <w:rFonts w:eastAsia="Calibri"/>
                <w:sz w:val="24"/>
                <w:szCs w:val="24"/>
                <w:lang w:eastAsia="en-US"/>
              </w:rPr>
            </w:pPr>
            <w:r w:rsidRPr="00F83BB3">
              <w:rPr>
                <w:rFonts w:eastAsia="Calibri"/>
                <w:sz w:val="24"/>
                <w:szCs w:val="24"/>
                <w:lang w:val="kk" w:eastAsia="en-US"/>
              </w:rPr>
              <w:t xml:space="preserve">Сирек </w:t>
            </w:r>
          </w:p>
          <w:p w14:paraId="5F8FD2B3" w14:textId="77777777" w:rsidR="00814F31" w:rsidRPr="00F83BB3" w:rsidRDefault="00814F31" w:rsidP="00A04684">
            <w:pPr>
              <w:widowControl w:val="0"/>
              <w:autoSpaceDE w:val="0"/>
              <w:autoSpaceDN w:val="0"/>
              <w:contextualSpacing/>
              <w:rPr>
                <w:rFonts w:eastAsia="Calibri"/>
                <w:sz w:val="24"/>
                <w:szCs w:val="24"/>
                <w:lang w:eastAsia="en-US"/>
              </w:rPr>
            </w:pPr>
          </w:p>
          <w:p w14:paraId="2B92F691" w14:textId="77777777" w:rsidR="00814F31" w:rsidRPr="00F83BB3" w:rsidRDefault="003E0171" w:rsidP="00A04684">
            <w:pPr>
              <w:widowControl w:val="0"/>
              <w:autoSpaceDE w:val="0"/>
              <w:autoSpaceDN w:val="0"/>
              <w:contextualSpacing/>
              <w:rPr>
                <w:rFonts w:eastAsia="Calibri"/>
                <w:sz w:val="24"/>
                <w:szCs w:val="24"/>
                <w:lang w:eastAsia="en-US"/>
              </w:rPr>
            </w:pPr>
            <w:r w:rsidRPr="00F83BB3">
              <w:rPr>
                <w:rFonts w:eastAsia="Calibri"/>
                <w:sz w:val="24"/>
                <w:szCs w:val="24"/>
                <w:lang w:val="kk" w:eastAsia="en-US"/>
              </w:rPr>
              <w:t>Белгісіз</w:t>
            </w:r>
          </w:p>
        </w:tc>
        <w:tc>
          <w:tcPr>
            <w:tcW w:w="4959" w:type="dxa"/>
          </w:tcPr>
          <w:p w14:paraId="4009F4D7" w14:textId="77777777" w:rsidR="00814F31" w:rsidRPr="00F83BB3" w:rsidRDefault="003E0171" w:rsidP="00A04684">
            <w:pPr>
              <w:widowControl w:val="0"/>
              <w:autoSpaceDE w:val="0"/>
              <w:autoSpaceDN w:val="0"/>
              <w:contextualSpacing/>
              <w:rPr>
                <w:rFonts w:eastAsia="Calibri"/>
                <w:sz w:val="24"/>
                <w:szCs w:val="24"/>
                <w:lang w:eastAsia="en-US"/>
              </w:rPr>
            </w:pPr>
            <w:r w:rsidRPr="00F83BB3">
              <w:rPr>
                <w:rFonts w:eastAsia="Calibri"/>
                <w:sz w:val="24"/>
                <w:szCs w:val="24"/>
                <w:lang w:val="kk" w:eastAsia="en-US"/>
              </w:rPr>
              <w:t>Мазасыздық, депрессия</w:t>
            </w:r>
          </w:p>
          <w:p w14:paraId="59029F9D" w14:textId="77777777" w:rsidR="00814F31" w:rsidRPr="00F83BB3" w:rsidRDefault="003E0171" w:rsidP="00A04684">
            <w:pPr>
              <w:widowControl w:val="0"/>
              <w:autoSpaceDE w:val="0"/>
              <w:autoSpaceDN w:val="0"/>
              <w:contextualSpacing/>
              <w:rPr>
                <w:rFonts w:eastAsia="Calibri"/>
                <w:sz w:val="24"/>
                <w:szCs w:val="24"/>
                <w:lang w:eastAsia="en-US"/>
              </w:rPr>
            </w:pPr>
            <w:bookmarkStart w:id="7" w:name="_Hlk30597627"/>
            <w:r w:rsidRPr="00F83BB3">
              <w:rPr>
                <w:rFonts w:eastAsia="Calibri"/>
                <w:sz w:val="24"/>
                <w:szCs w:val="24"/>
                <w:lang w:val="kk" w:eastAsia="en-US"/>
              </w:rPr>
              <w:t>Қозу</w:t>
            </w:r>
            <w:r w:rsidRPr="00F83BB3">
              <w:rPr>
                <w:rFonts w:eastAsia="Calibri"/>
                <w:sz w:val="24"/>
                <w:szCs w:val="24"/>
                <w:lang w:val="kk" w:eastAsia="en-US"/>
              </w:rPr>
              <w:t>, күйгелектік, мінез-құлықтың өзгеруі (негізінен балаларда)</w:t>
            </w:r>
          </w:p>
          <w:p w14:paraId="54B23D20" w14:textId="77777777" w:rsidR="00814F31" w:rsidRPr="00F83BB3" w:rsidRDefault="003E0171" w:rsidP="00A04684">
            <w:pPr>
              <w:widowControl w:val="0"/>
              <w:autoSpaceDE w:val="0"/>
              <w:autoSpaceDN w:val="0"/>
              <w:contextualSpacing/>
              <w:rPr>
                <w:rFonts w:eastAsia="Calibri"/>
                <w:sz w:val="24"/>
                <w:szCs w:val="24"/>
                <w:lang w:eastAsia="en-US"/>
              </w:rPr>
            </w:pPr>
            <w:bookmarkStart w:id="8" w:name="_Hlk30597715"/>
            <w:bookmarkEnd w:id="7"/>
            <w:r w:rsidRPr="00F83BB3">
              <w:rPr>
                <w:rFonts w:eastAsia="Calibri"/>
                <w:sz w:val="24"/>
                <w:szCs w:val="24"/>
                <w:lang w:val="kk" w:eastAsia="en-US"/>
              </w:rPr>
              <w:t>Ұйқының</w:t>
            </w:r>
            <w:r w:rsidRPr="00F83BB3">
              <w:rPr>
                <w:rFonts w:eastAsia="Calibri"/>
                <w:sz w:val="24"/>
                <w:szCs w:val="24"/>
                <w:lang w:val="kk" w:eastAsia="en-US"/>
              </w:rPr>
              <w:t xml:space="preserve"> бұзылуы, психомоторлы аса жоғары белсенділік, озбырлық</w:t>
            </w:r>
            <w:bookmarkEnd w:id="8"/>
          </w:p>
        </w:tc>
      </w:tr>
      <w:tr w:rsidR="00F83BB3" w:rsidRPr="00F83BB3" w14:paraId="580F7D2C" w14:textId="77777777" w:rsidTr="00814F31">
        <w:tc>
          <w:tcPr>
            <w:tcW w:w="2722" w:type="dxa"/>
          </w:tcPr>
          <w:p w14:paraId="29007CE7" w14:textId="77777777" w:rsidR="00814F31" w:rsidRPr="00F83BB3" w:rsidRDefault="003E0171" w:rsidP="00A04684">
            <w:pPr>
              <w:widowControl w:val="0"/>
              <w:autoSpaceDE w:val="0"/>
              <w:autoSpaceDN w:val="0"/>
              <w:contextualSpacing/>
              <w:rPr>
                <w:rFonts w:eastAsia="Calibri"/>
                <w:b/>
                <w:sz w:val="24"/>
                <w:szCs w:val="24"/>
                <w:lang w:eastAsia="en-US"/>
              </w:rPr>
            </w:pPr>
            <w:r w:rsidRPr="00F83BB3">
              <w:rPr>
                <w:rFonts w:eastAsia="Calibri"/>
                <w:b/>
                <w:sz w:val="24"/>
                <w:szCs w:val="24"/>
                <w:lang w:val="kk" w:eastAsia="en-US"/>
              </w:rPr>
              <w:t xml:space="preserve">Орталық </w:t>
            </w:r>
            <w:r w:rsidRPr="00F83BB3">
              <w:rPr>
                <w:rFonts w:eastAsia="Calibri"/>
                <w:b/>
                <w:sz w:val="24"/>
                <w:szCs w:val="24"/>
                <w:lang w:val="kk" w:eastAsia="en-US"/>
              </w:rPr>
              <w:t>жүйке жүйесі тарапынан бұзылулар</w:t>
            </w:r>
          </w:p>
        </w:tc>
        <w:tc>
          <w:tcPr>
            <w:tcW w:w="1272" w:type="dxa"/>
          </w:tcPr>
          <w:p w14:paraId="12C4834F" w14:textId="77777777" w:rsidR="00814F31" w:rsidRPr="00F83BB3" w:rsidRDefault="003E0171" w:rsidP="00A04684">
            <w:pPr>
              <w:widowControl w:val="0"/>
              <w:autoSpaceDE w:val="0"/>
              <w:autoSpaceDN w:val="0"/>
              <w:contextualSpacing/>
              <w:rPr>
                <w:rFonts w:eastAsia="Calibri"/>
                <w:sz w:val="24"/>
                <w:szCs w:val="24"/>
                <w:lang w:eastAsia="en-US"/>
              </w:rPr>
            </w:pPr>
            <w:r w:rsidRPr="00F83BB3">
              <w:rPr>
                <w:rFonts w:eastAsia="Calibri"/>
                <w:sz w:val="24"/>
                <w:szCs w:val="24"/>
                <w:lang w:val="kk" w:eastAsia="en-US"/>
              </w:rPr>
              <w:t xml:space="preserve">Жиі емес </w:t>
            </w:r>
          </w:p>
          <w:p w14:paraId="17EE3BED" w14:textId="77777777" w:rsidR="00814F31" w:rsidRPr="00F83BB3" w:rsidRDefault="00814F31" w:rsidP="00A04684">
            <w:pPr>
              <w:widowControl w:val="0"/>
              <w:autoSpaceDE w:val="0"/>
              <w:autoSpaceDN w:val="0"/>
              <w:contextualSpacing/>
              <w:rPr>
                <w:rFonts w:eastAsia="Calibri"/>
                <w:sz w:val="24"/>
                <w:szCs w:val="24"/>
                <w:lang w:eastAsia="en-US"/>
              </w:rPr>
            </w:pPr>
          </w:p>
        </w:tc>
        <w:tc>
          <w:tcPr>
            <w:tcW w:w="4959" w:type="dxa"/>
          </w:tcPr>
          <w:p w14:paraId="297DBEDA" w14:textId="77777777" w:rsidR="00814F31" w:rsidRPr="00F83BB3" w:rsidRDefault="003E0171" w:rsidP="00A04684">
            <w:pPr>
              <w:widowControl w:val="0"/>
              <w:autoSpaceDE w:val="0"/>
              <w:autoSpaceDN w:val="0"/>
              <w:contextualSpacing/>
              <w:rPr>
                <w:rFonts w:eastAsia="Calibri"/>
                <w:sz w:val="24"/>
                <w:szCs w:val="24"/>
                <w:lang w:eastAsia="en-US"/>
              </w:rPr>
            </w:pPr>
            <w:r w:rsidRPr="00F83BB3">
              <w:rPr>
                <w:rFonts w:eastAsia="Calibri"/>
                <w:sz w:val="24"/>
                <w:szCs w:val="24"/>
                <w:lang w:val="kk" w:eastAsia="en-US"/>
              </w:rPr>
              <w:t xml:space="preserve">Тремор </w:t>
            </w:r>
          </w:p>
        </w:tc>
      </w:tr>
      <w:tr w:rsidR="00F83BB3" w:rsidRPr="00F83BB3" w14:paraId="3F1FBC7D" w14:textId="77777777" w:rsidTr="00814F31">
        <w:tc>
          <w:tcPr>
            <w:tcW w:w="2722" w:type="dxa"/>
          </w:tcPr>
          <w:p w14:paraId="6541E1DD" w14:textId="77777777" w:rsidR="00814F31" w:rsidRPr="00F83BB3" w:rsidRDefault="003E0171" w:rsidP="00A04684">
            <w:pPr>
              <w:widowControl w:val="0"/>
              <w:autoSpaceDE w:val="0"/>
              <w:autoSpaceDN w:val="0"/>
              <w:contextualSpacing/>
              <w:rPr>
                <w:rFonts w:eastAsia="Calibri"/>
                <w:b/>
                <w:sz w:val="24"/>
                <w:szCs w:val="24"/>
                <w:lang w:eastAsia="en-US"/>
              </w:rPr>
            </w:pPr>
            <w:r w:rsidRPr="00F83BB3">
              <w:rPr>
                <w:rFonts w:eastAsia="Calibri"/>
                <w:b/>
                <w:sz w:val="24"/>
                <w:szCs w:val="24"/>
                <w:lang w:val="kk" w:eastAsia="en-US"/>
              </w:rPr>
              <w:t>Тыныс алу жүйесі, кеуде қуысының ағзалары және көкірек ортасы тарапынан бұзылулар</w:t>
            </w:r>
          </w:p>
        </w:tc>
        <w:tc>
          <w:tcPr>
            <w:tcW w:w="1272" w:type="dxa"/>
          </w:tcPr>
          <w:p w14:paraId="2B82D62B" w14:textId="77777777" w:rsidR="00814F31" w:rsidRPr="00F83BB3" w:rsidRDefault="003E0171" w:rsidP="00A04684">
            <w:pPr>
              <w:widowControl w:val="0"/>
              <w:autoSpaceDE w:val="0"/>
              <w:autoSpaceDN w:val="0"/>
              <w:contextualSpacing/>
              <w:rPr>
                <w:rFonts w:eastAsia="Calibri"/>
                <w:sz w:val="24"/>
                <w:szCs w:val="24"/>
                <w:lang w:eastAsia="en-US"/>
              </w:rPr>
            </w:pPr>
            <w:r w:rsidRPr="00F83BB3">
              <w:rPr>
                <w:rFonts w:eastAsia="Calibri"/>
                <w:sz w:val="24"/>
                <w:szCs w:val="24"/>
                <w:lang w:val="kk" w:eastAsia="en-US"/>
              </w:rPr>
              <w:t>Жиі</w:t>
            </w:r>
          </w:p>
          <w:p w14:paraId="555F0543" w14:textId="77777777" w:rsidR="00814F31" w:rsidRPr="00F83BB3" w:rsidRDefault="00814F31" w:rsidP="00A04684">
            <w:pPr>
              <w:widowControl w:val="0"/>
              <w:autoSpaceDE w:val="0"/>
              <w:autoSpaceDN w:val="0"/>
              <w:contextualSpacing/>
              <w:rPr>
                <w:rFonts w:eastAsia="Calibri"/>
                <w:sz w:val="24"/>
                <w:szCs w:val="24"/>
                <w:lang w:eastAsia="en-US"/>
              </w:rPr>
            </w:pPr>
          </w:p>
          <w:p w14:paraId="3959CCC8" w14:textId="77777777" w:rsidR="00814F31" w:rsidRPr="00F83BB3" w:rsidRDefault="003E0171" w:rsidP="00A04684">
            <w:pPr>
              <w:widowControl w:val="0"/>
              <w:autoSpaceDE w:val="0"/>
              <w:autoSpaceDN w:val="0"/>
              <w:contextualSpacing/>
              <w:rPr>
                <w:rFonts w:eastAsia="Calibri"/>
                <w:sz w:val="24"/>
                <w:szCs w:val="24"/>
                <w:lang w:eastAsia="en-US"/>
              </w:rPr>
            </w:pPr>
            <w:r w:rsidRPr="00F83BB3">
              <w:rPr>
                <w:rFonts w:eastAsia="Calibri"/>
                <w:sz w:val="24"/>
                <w:szCs w:val="24"/>
                <w:lang w:val="kk" w:eastAsia="en-US"/>
              </w:rPr>
              <w:t xml:space="preserve">Сирек </w:t>
            </w:r>
          </w:p>
          <w:p w14:paraId="4511EEA5" w14:textId="77777777" w:rsidR="00814F31" w:rsidRPr="00F83BB3" w:rsidRDefault="00814F31" w:rsidP="00A04684">
            <w:pPr>
              <w:widowControl w:val="0"/>
              <w:autoSpaceDE w:val="0"/>
              <w:autoSpaceDN w:val="0"/>
              <w:contextualSpacing/>
              <w:rPr>
                <w:rFonts w:eastAsia="Calibri"/>
                <w:sz w:val="24"/>
                <w:szCs w:val="24"/>
                <w:lang w:eastAsia="en-US"/>
              </w:rPr>
            </w:pPr>
          </w:p>
        </w:tc>
        <w:tc>
          <w:tcPr>
            <w:tcW w:w="4959" w:type="dxa"/>
          </w:tcPr>
          <w:p w14:paraId="5BFD0F8C" w14:textId="77777777" w:rsidR="00814F31" w:rsidRPr="00F83BB3" w:rsidRDefault="003E0171" w:rsidP="00A04684">
            <w:pPr>
              <w:widowControl w:val="0"/>
              <w:autoSpaceDE w:val="0"/>
              <w:autoSpaceDN w:val="0"/>
              <w:contextualSpacing/>
              <w:rPr>
                <w:rFonts w:eastAsia="Calibri"/>
                <w:sz w:val="24"/>
                <w:szCs w:val="24"/>
                <w:lang w:eastAsia="en-US"/>
              </w:rPr>
            </w:pPr>
            <w:r w:rsidRPr="00F83BB3">
              <w:rPr>
                <w:rFonts w:eastAsia="Calibri"/>
                <w:sz w:val="24"/>
                <w:szCs w:val="24"/>
                <w:lang w:val="kk" w:eastAsia="en-US"/>
              </w:rPr>
              <w:t>Жөтел, тамақтың шырышты қабығының тітіркенуі</w:t>
            </w:r>
          </w:p>
          <w:p w14:paraId="164A655F" w14:textId="77777777" w:rsidR="00814F31" w:rsidRPr="00F83BB3" w:rsidRDefault="003E0171" w:rsidP="00A04684">
            <w:pPr>
              <w:widowControl w:val="0"/>
              <w:autoSpaceDE w:val="0"/>
              <w:autoSpaceDN w:val="0"/>
              <w:contextualSpacing/>
              <w:rPr>
                <w:rFonts w:eastAsia="Calibri"/>
                <w:sz w:val="24"/>
                <w:szCs w:val="24"/>
                <w:lang w:eastAsia="en-US"/>
              </w:rPr>
            </w:pPr>
            <w:bookmarkStart w:id="9" w:name="_Hlk30597646"/>
            <w:r w:rsidRPr="00F83BB3">
              <w:rPr>
                <w:rFonts w:eastAsia="Calibri"/>
                <w:sz w:val="24"/>
                <w:szCs w:val="24"/>
                <w:lang w:val="kk" w:eastAsia="en-US"/>
              </w:rPr>
              <w:t>Бронх түйілуі, дисфония, дауыстың қарлығуы</w:t>
            </w:r>
            <w:bookmarkEnd w:id="9"/>
          </w:p>
        </w:tc>
      </w:tr>
      <w:tr w:rsidR="00F83BB3" w:rsidRPr="00F83BB3" w14:paraId="7B6DB5E3" w14:textId="77777777" w:rsidTr="00814F31">
        <w:tc>
          <w:tcPr>
            <w:tcW w:w="2722" w:type="dxa"/>
          </w:tcPr>
          <w:p w14:paraId="3F8ECC1F" w14:textId="77777777" w:rsidR="00814F31" w:rsidRPr="00F83BB3" w:rsidRDefault="003E0171" w:rsidP="00A04684">
            <w:pPr>
              <w:widowControl w:val="0"/>
              <w:autoSpaceDE w:val="0"/>
              <w:autoSpaceDN w:val="0"/>
              <w:contextualSpacing/>
              <w:rPr>
                <w:rFonts w:eastAsia="Calibri"/>
                <w:b/>
                <w:sz w:val="24"/>
                <w:szCs w:val="24"/>
                <w:lang w:eastAsia="en-US"/>
              </w:rPr>
            </w:pPr>
            <w:r w:rsidRPr="00F83BB3">
              <w:rPr>
                <w:rFonts w:eastAsia="Calibri"/>
                <w:b/>
                <w:sz w:val="24"/>
                <w:szCs w:val="24"/>
                <w:lang w:val="kk" w:eastAsia="en-US"/>
              </w:rPr>
              <w:t xml:space="preserve">Тері мен теріасты </w:t>
            </w:r>
            <w:r w:rsidRPr="00F83BB3">
              <w:rPr>
                <w:rFonts w:eastAsia="Calibri"/>
                <w:b/>
                <w:sz w:val="24"/>
                <w:szCs w:val="24"/>
                <w:lang w:val="kk" w:eastAsia="en-US"/>
              </w:rPr>
              <w:t>тіндері тарапынан бұзылулар</w:t>
            </w:r>
          </w:p>
        </w:tc>
        <w:tc>
          <w:tcPr>
            <w:tcW w:w="1272" w:type="dxa"/>
          </w:tcPr>
          <w:p w14:paraId="64398A64" w14:textId="77777777" w:rsidR="00814F31" w:rsidRPr="00F83BB3" w:rsidRDefault="003E0171" w:rsidP="00A04684">
            <w:pPr>
              <w:widowControl w:val="0"/>
              <w:autoSpaceDE w:val="0"/>
              <w:autoSpaceDN w:val="0"/>
              <w:contextualSpacing/>
              <w:rPr>
                <w:rFonts w:eastAsia="Calibri"/>
                <w:sz w:val="24"/>
                <w:szCs w:val="24"/>
                <w:lang w:eastAsia="en-US"/>
              </w:rPr>
            </w:pPr>
            <w:r w:rsidRPr="00F83BB3">
              <w:rPr>
                <w:rFonts w:eastAsia="Calibri"/>
                <w:sz w:val="24"/>
                <w:szCs w:val="24"/>
                <w:lang w:val="kk" w:eastAsia="en-US"/>
              </w:rPr>
              <w:t xml:space="preserve">Сирек </w:t>
            </w:r>
          </w:p>
          <w:p w14:paraId="0E7F02F6" w14:textId="77777777" w:rsidR="00814F31" w:rsidRPr="00F83BB3" w:rsidRDefault="00814F31" w:rsidP="00A04684">
            <w:pPr>
              <w:widowControl w:val="0"/>
              <w:autoSpaceDE w:val="0"/>
              <w:autoSpaceDN w:val="0"/>
              <w:contextualSpacing/>
              <w:rPr>
                <w:rFonts w:eastAsia="Calibri"/>
                <w:sz w:val="24"/>
                <w:szCs w:val="24"/>
                <w:lang w:eastAsia="en-US"/>
              </w:rPr>
            </w:pPr>
          </w:p>
        </w:tc>
        <w:tc>
          <w:tcPr>
            <w:tcW w:w="4959" w:type="dxa"/>
          </w:tcPr>
          <w:p w14:paraId="39A148AC" w14:textId="77777777" w:rsidR="00814F31" w:rsidRPr="00F83BB3" w:rsidRDefault="003E0171" w:rsidP="00A04684">
            <w:pPr>
              <w:widowControl w:val="0"/>
              <w:autoSpaceDE w:val="0"/>
              <w:autoSpaceDN w:val="0"/>
              <w:contextualSpacing/>
              <w:rPr>
                <w:rFonts w:eastAsia="Calibri"/>
                <w:sz w:val="24"/>
                <w:szCs w:val="24"/>
                <w:lang w:eastAsia="en-US"/>
              </w:rPr>
            </w:pPr>
            <w:bookmarkStart w:id="10" w:name="_Hlk30597663"/>
            <w:r w:rsidRPr="00F83BB3">
              <w:rPr>
                <w:rFonts w:eastAsia="Calibri"/>
                <w:sz w:val="24"/>
                <w:szCs w:val="24"/>
                <w:lang w:val="kk" w:eastAsia="en-US"/>
              </w:rPr>
              <w:t>Теріде көгерудің пайда болуы</w:t>
            </w:r>
            <w:bookmarkEnd w:id="10"/>
          </w:p>
        </w:tc>
      </w:tr>
      <w:tr w:rsidR="00CE136C" w:rsidRPr="00F83BB3" w14:paraId="6A4112DC" w14:textId="77777777" w:rsidTr="00814F31">
        <w:tc>
          <w:tcPr>
            <w:tcW w:w="2722" w:type="dxa"/>
          </w:tcPr>
          <w:p w14:paraId="3AE7C9A4" w14:textId="77777777" w:rsidR="00814F31" w:rsidRPr="00F83BB3" w:rsidRDefault="003E0171" w:rsidP="00A04684">
            <w:pPr>
              <w:widowControl w:val="0"/>
              <w:autoSpaceDE w:val="0"/>
              <w:autoSpaceDN w:val="0"/>
              <w:contextualSpacing/>
              <w:rPr>
                <w:rFonts w:eastAsia="Calibri"/>
                <w:b/>
                <w:sz w:val="24"/>
                <w:szCs w:val="24"/>
                <w:lang w:eastAsia="en-US"/>
              </w:rPr>
            </w:pPr>
            <w:r w:rsidRPr="00F83BB3">
              <w:rPr>
                <w:rFonts w:eastAsia="Calibri"/>
                <w:b/>
                <w:sz w:val="24"/>
                <w:szCs w:val="24"/>
                <w:lang w:val="kk" w:eastAsia="en-US"/>
              </w:rPr>
              <w:t>Тірек-қимыл аппараты мен дәнекер тін тарапынан бұзылулар</w:t>
            </w:r>
          </w:p>
        </w:tc>
        <w:tc>
          <w:tcPr>
            <w:tcW w:w="1272" w:type="dxa"/>
          </w:tcPr>
          <w:p w14:paraId="692F5BF0" w14:textId="77777777" w:rsidR="00814F31" w:rsidRPr="00F83BB3" w:rsidRDefault="003E0171" w:rsidP="00A04684">
            <w:pPr>
              <w:widowControl w:val="0"/>
              <w:autoSpaceDE w:val="0"/>
              <w:autoSpaceDN w:val="0"/>
              <w:contextualSpacing/>
              <w:rPr>
                <w:rFonts w:eastAsia="Calibri"/>
                <w:sz w:val="24"/>
                <w:szCs w:val="24"/>
                <w:lang w:eastAsia="en-US"/>
              </w:rPr>
            </w:pPr>
            <w:r w:rsidRPr="00F83BB3">
              <w:rPr>
                <w:rFonts w:eastAsia="Calibri"/>
                <w:sz w:val="24"/>
                <w:szCs w:val="24"/>
                <w:lang w:val="kk" w:eastAsia="en-US"/>
              </w:rPr>
              <w:t xml:space="preserve">Жиі емес </w:t>
            </w:r>
          </w:p>
          <w:p w14:paraId="58E6EB57" w14:textId="77777777" w:rsidR="00814F31" w:rsidRPr="00F83BB3" w:rsidRDefault="00814F31" w:rsidP="00A04684">
            <w:pPr>
              <w:widowControl w:val="0"/>
              <w:autoSpaceDE w:val="0"/>
              <w:autoSpaceDN w:val="0"/>
              <w:contextualSpacing/>
              <w:rPr>
                <w:rFonts w:eastAsia="Calibri"/>
                <w:sz w:val="24"/>
                <w:szCs w:val="24"/>
                <w:lang w:eastAsia="en-US"/>
              </w:rPr>
            </w:pPr>
          </w:p>
        </w:tc>
        <w:tc>
          <w:tcPr>
            <w:tcW w:w="4959" w:type="dxa"/>
          </w:tcPr>
          <w:p w14:paraId="2DDF4AB0" w14:textId="77777777" w:rsidR="00814F31" w:rsidRPr="00F83BB3" w:rsidRDefault="003E0171" w:rsidP="00A04684">
            <w:pPr>
              <w:widowControl w:val="0"/>
              <w:autoSpaceDE w:val="0"/>
              <w:autoSpaceDN w:val="0"/>
              <w:contextualSpacing/>
              <w:rPr>
                <w:rFonts w:eastAsia="Calibri"/>
                <w:sz w:val="24"/>
                <w:szCs w:val="24"/>
                <w:lang w:eastAsia="en-US"/>
              </w:rPr>
            </w:pPr>
            <w:r w:rsidRPr="00F83BB3">
              <w:rPr>
                <w:rFonts w:eastAsia="Calibri"/>
                <w:sz w:val="24"/>
                <w:szCs w:val="24"/>
                <w:lang w:val="kk" w:eastAsia="en-US"/>
              </w:rPr>
              <w:t>Бұлшықет спазмы</w:t>
            </w:r>
          </w:p>
        </w:tc>
      </w:tr>
    </w:tbl>
    <w:p w14:paraId="5D7D625A" w14:textId="77777777" w:rsidR="00814F31" w:rsidRPr="00F83BB3" w:rsidRDefault="00814F31" w:rsidP="00814F31">
      <w:pPr>
        <w:jc w:val="both"/>
        <w:rPr>
          <w:sz w:val="24"/>
          <w:szCs w:val="24"/>
          <w:lang w:val="it-IT"/>
        </w:rPr>
      </w:pPr>
    </w:p>
    <w:p w14:paraId="2E330E22" w14:textId="77777777" w:rsidR="00814F31" w:rsidRPr="00F83BB3" w:rsidRDefault="003E0171" w:rsidP="00814F31">
      <w:pPr>
        <w:jc w:val="both"/>
        <w:rPr>
          <w:sz w:val="24"/>
          <w:szCs w:val="24"/>
          <w:lang w:val="it-IT"/>
        </w:rPr>
      </w:pPr>
      <w:r w:rsidRPr="00F83BB3">
        <w:rPr>
          <w:sz w:val="24"/>
          <w:szCs w:val="24"/>
          <w:lang w:val="kk"/>
        </w:rPr>
        <w:t>* Төменде келтірілген "Жеке жағымсыз реакциялардың сипаттамасы" қараңыз.</w:t>
      </w:r>
    </w:p>
    <w:p w14:paraId="77B1F65B" w14:textId="77777777" w:rsidR="00814F31" w:rsidRPr="00F83BB3" w:rsidRDefault="003E0171" w:rsidP="00814F31">
      <w:pPr>
        <w:jc w:val="both"/>
        <w:rPr>
          <w:sz w:val="24"/>
          <w:szCs w:val="24"/>
          <w:lang w:val="it-IT"/>
        </w:rPr>
      </w:pPr>
      <w:r w:rsidRPr="00F83BB3">
        <w:rPr>
          <w:sz w:val="24"/>
          <w:szCs w:val="24"/>
          <w:lang w:val="kk"/>
        </w:rPr>
        <w:t xml:space="preserve">** Төмендегі "Бала жасындағы </w:t>
      </w:r>
      <w:r w:rsidRPr="00F83BB3">
        <w:rPr>
          <w:sz w:val="24"/>
          <w:szCs w:val="24"/>
          <w:lang w:val="kk"/>
        </w:rPr>
        <w:t>пациенттер" бөлімін қараңыз.</w:t>
      </w:r>
    </w:p>
    <w:p w14:paraId="0144F042" w14:textId="77777777" w:rsidR="00814F31" w:rsidRPr="00F83BB3" w:rsidRDefault="00814F31" w:rsidP="00814F31">
      <w:pPr>
        <w:jc w:val="both"/>
        <w:rPr>
          <w:sz w:val="24"/>
          <w:szCs w:val="24"/>
          <w:lang w:val="it-IT"/>
        </w:rPr>
      </w:pPr>
    </w:p>
    <w:p w14:paraId="4CC1B65E" w14:textId="77777777" w:rsidR="00814F31" w:rsidRPr="00F83BB3" w:rsidRDefault="003E0171" w:rsidP="00814F31">
      <w:pPr>
        <w:contextualSpacing/>
        <w:jc w:val="both"/>
        <w:rPr>
          <w:rFonts w:eastAsiaTheme="minorEastAsia"/>
          <w:sz w:val="24"/>
          <w:szCs w:val="24"/>
          <w:u w:val="single"/>
          <w:lang w:val="it-IT"/>
        </w:rPr>
      </w:pPr>
      <w:r w:rsidRPr="00F83BB3">
        <w:rPr>
          <w:rFonts w:eastAsiaTheme="minorEastAsia"/>
          <w:sz w:val="24"/>
          <w:szCs w:val="24"/>
          <w:u w:val="single"/>
          <w:lang w:val="kk"/>
        </w:rPr>
        <w:t>Жеке жағымсыз реакциялардың сипаттамасы</w:t>
      </w:r>
    </w:p>
    <w:p w14:paraId="3E7E1C4D" w14:textId="69035719" w:rsidR="00814F31" w:rsidRPr="00F83BB3" w:rsidRDefault="003E0171" w:rsidP="00814F31">
      <w:pPr>
        <w:contextualSpacing/>
        <w:jc w:val="both"/>
        <w:rPr>
          <w:rFonts w:eastAsiaTheme="minorEastAsia"/>
          <w:sz w:val="24"/>
          <w:szCs w:val="24"/>
          <w:lang w:val="kk"/>
        </w:rPr>
      </w:pPr>
      <w:r w:rsidRPr="00F83BB3">
        <w:rPr>
          <w:rFonts w:eastAsiaTheme="minorEastAsia"/>
          <w:sz w:val="24"/>
          <w:szCs w:val="24"/>
          <w:lang w:val="kk"/>
        </w:rPr>
        <w:t>Кейде ингаляциялық глюкокортикостероидтарды қабылдаған кезде жүйелі глюкокортикостероидтардың әсерінен туындайтын белгілер немесе симптомдар пайда болуы мүмкін. Бұл симптомдардың айқынды</w:t>
      </w:r>
      <w:r w:rsidRPr="00F83BB3">
        <w:rPr>
          <w:rFonts w:eastAsiaTheme="minorEastAsia"/>
          <w:sz w:val="24"/>
          <w:szCs w:val="24"/>
          <w:lang w:val="kk"/>
        </w:rPr>
        <w:t>лығы препараттың дозасына, емнің ұзақтығына, қатарлас және бұрын алынған кортикостероидты емге, сондай-ақ жеке сезімталдыққа байланысты болуы мүмкін.</w:t>
      </w:r>
    </w:p>
    <w:p w14:paraId="07108759" w14:textId="77777777" w:rsidR="00814F31" w:rsidRPr="00F83BB3" w:rsidRDefault="003E0171" w:rsidP="00814F31">
      <w:pPr>
        <w:contextualSpacing/>
        <w:jc w:val="both"/>
        <w:rPr>
          <w:rFonts w:eastAsiaTheme="minorEastAsia"/>
          <w:i/>
          <w:sz w:val="24"/>
          <w:szCs w:val="24"/>
          <w:lang w:val="kk"/>
        </w:rPr>
      </w:pPr>
      <w:r w:rsidRPr="00F83BB3">
        <w:rPr>
          <w:rFonts w:eastAsiaTheme="minorEastAsia"/>
          <w:i/>
          <w:sz w:val="24"/>
          <w:szCs w:val="24"/>
          <w:lang w:val="kk"/>
        </w:rPr>
        <w:t>Иммундық жүйе тарапынан бұзылулар</w:t>
      </w:r>
    </w:p>
    <w:p w14:paraId="20251EDA" w14:textId="77777777" w:rsidR="00814F31" w:rsidRPr="00F83BB3" w:rsidRDefault="003E0171" w:rsidP="00814F31">
      <w:pPr>
        <w:contextualSpacing/>
        <w:jc w:val="both"/>
        <w:rPr>
          <w:rFonts w:eastAsiaTheme="minorEastAsia"/>
          <w:sz w:val="24"/>
          <w:szCs w:val="24"/>
          <w:lang w:val="kk"/>
        </w:rPr>
      </w:pPr>
      <w:r w:rsidRPr="00F83BB3">
        <w:rPr>
          <w:rFonts w:eastAsiaTheme="minorEastAsia"/>
          <w:sz w:val="24"/>
          <w:szCs w:val="24"/>
          <w:lang w:val="kk"/>
        </w:rPr>
        <w:t>Бетпердесі бар небулайзерді қолданған кезде бет терісінің тітіркену жағд</w:t>
      </w:r>
      <w:r w:rsidRPr="00F83BB3">
        <w:rPr>
          <w:rFonts w:eastAsiaTheme="minorEastAsia"/>
          <w:sz w:val="24"/>
          <w:szCs w:val="24"/>
          <w:lang w:val="kk"/>
        </w:rPr>
        <w:t>айлары байқалды. Тітіркенуді болдырмау үшін бетпердені қолданғаннан кейін бетіңізді сумен жуу керек.</w:t>
      </w:r>
    </w:p>
    <w:p w14:paraId="4B1D498B" w14:textId="77777777" w:rsidR="00814F31" w:rsidRPr="00F83BB3" w:rsidRDefault="003E0171" w:rsidP="00814F31">
      <w:pPr>
        <w:contextualSpacing/>
        <w:jc w:val="both"/>
        <w:rPr>
          <w:rFonts w:eastAsiaTheme="minorEastAsia"/>
          <w:i/>
          <w:sz w:val="24"/>
          <w:szCs w:val="24"/>
          <w:lang w:val="kk"/>
        </w:rPr>
      </w:pPr>
      <w:r w:rsidRPr="00F83BB3">
        <w:rPr>
          <w:rFonts w:eastAsiaTheme="minorEastAsia"/>
          <w:i/>
          <w:sz w:val="24"/>
          <w:szCs w:val="24"/>
          <w:lang w:val="kk"/>
        </w:rPr>
        <w:t xml:space="preserve">Инфекциялық және паразиттік аурулар </w:t>
      </w:r>
    </w:p>
    <w:p w14:paraId="3D9B23C0" w14:textId="77777777" w:rsidR="00814F31" w:rsidRPr="00F83BB3" w:rsidRDefault="003E0171" w:rsidP="00814F31">
      <w:pPr>
        <w:contextualSpacing/>
        <w:jc w:val="both"/>
        <w:rPr>
          <w:rFonts w:eastAsiaTheme="minorEastAsia"/>
          <w:sz w:val="24"/>
          <w:szCs w:val="24"/>
          <w:lang w:val="kk"/>
        </w:rPr>
      </w:pPr>
      <w:r w:rsidRPr="00F83BB3">
        <w:rPr>
          <w:rFonts w:eastAsiaTheme="minorEastAsia"/>
          <w:sz w:val="24"/>
          <w:szCs w:val="24"/>
          <w:lang w:val="kk"/>
        </w:rPr>
        <w:lastRenderedPageBreak/>
        <w:t>Ауыз-жұтқыншақ кандидозының даму қаупін ескере отырып, пациентке әрбір ингаляциядан кейін аузын сумен шайып тұруы кере</w:t>
      </w:r>
      <w:r w:rsidRPr="00F83BB3">
        <w:rPr>
          <w:rFonts w:eastAsiaTheme="minorEastAsia"/>
          <w:sz w:val="24"/>
          <w:szCs w:val="24"/>
          <w:lang w:val="kk"/>
        </w:rPr>
        <w:t xml:space="preserve">к. </w:t>
      </w:r>
    </w:p>
    <w:p w14:paraId="03B756D1" w14:textId="77777777" w:rsidR="00814F31" w:rsidRPr="00F83BB3" w:rsidRDefault="003E0171" w:rsidP="00814F31">
      <w:pPr>
        <w:contextualSpacing/>
        <w:jc w:val="both"/>
        <w:rPr>
          <w:rFonts w:eastAsiaTheme="minorEastAsia"/>
          <w:i/>
          <w:sz w:val="24"/>
          <w:szCs w:val="24"/>
          <w:lang w:val="kk"/>
        </w:rPr>
      </w:pPr>
      <w:r w:rsidRPr="00F83BB3">
        <w:rPr>
          <w:rFonts w:eastAsiaTheme="minorEastAsia"/>
          <w:i/>
          <w:sz w:val="24"/>
          <w:szCs w:val="24"/>
          <w:lang w:val="kk"/>
        </w:rPr>
        <w:t>Көру мүшесі тарапынан бұзылулар</w:t>
      </w:r>
    </w:p>
    <w:p w14:paraId="2B8A5024" w14:textId="77777777" w:rsidR="00814F31" w:rsidRPr="00F83BB3" w:rsidRDefault="003E0171" w:rsidP="00814F31">
      <w:pPr>
        <w:contextualSpacing/>
        <w:jc w:val="both"/>
        <w:rPr>
          <w:rFonts w:eastAsiaTheme="minorEastAsia"/>
          <w:sz w:val="24"/>
          <w:szCs w:val="24"/>
          <w:lang w:val="kk"/>
        </w:rPr>
      </w:pPr>
      <w:r w:rsidRPr="00F83BB3">
        <w:rPr>
          <w:rFonts w:eastAsiaTheme="minorEastAsia"/>
          <w:sz w:val="24"/>
          <w:szCs w:val="24"/>
          <w:lang w:val="kk"/>
        </w:rPr>
        <w:t>Плацебо тобындағы зерттеулер барысында катаракта сияқты жағымсыз құбылыстың жиі емес жағдайлары байқалды.</w:t>
      </w:r>
    </w:p>
    <w:p w14:paraId="7431421A" w14:textId="77777777" w:rsidR="00814F31" w:rsidRPr="00F83BB3" w:rsidRDefault="003E0171" w:rsidP="00814F31">
      <w:pPr>
        <w:contextualSpacing/>
        <w:jc w:val="both"/>
        <w:rPr>
          <w:rFonts w:eastAsiaTheme="minorEastAsia"/>
          <w:i/>
          <w:sz w:val="24"/>
          <w:szCs w:val="24"/>
          <w:lang w:val="kk"/>
        </w:rPr>
      </w:pPr>
      <w:r w:rsidRPr="00F83BB3">
        <w:rPr>
          <w:rFonts w:eastAsiaTheme="minorEastAsia"/>
          <w:i/>
          <w:sz w:val="24"/>
          <w:szCs w:val="24"/>
          <w:lang w:val="kk"/>
        </w:rPr>
        <w:t xml:space="preserve">Психиканың бұзылуы </w:t>
      </w:r>
    </w:p>
    <w:p w14:paraId="20C1D529" w14:textId="77777777" w:rsidR="00814F31" w:rsidRPr="00F83BB3" w:rsidRDefault="003E0171" w:rsidP="00814F31">
      <w:pPr>
        <w:contextualSpacing/>
        <w:jc w:val="both"/>
        <w:rPr>
          <w:rFonts w:eastAsiaTheme="minorEastAsia"/>
          <w:sz w:val="24"/>
          <w:szCs w:val="24"/>
          <w:lang w:val="kk"/>
        </w:rPr>
      </w:pPr>
      <w:r w:rsidRPr="00F83BB3">
        <w:rPr>
          <w:rFonts w:eastAsiaTheme="minorEastAsia"/>
          <w:sz w:val="24"/>
          <w:szCs w:val="24"/>
          <w:lang w:val="kk"/>
        </w:rPr>
        <w:t>Ингаляциялық будесонидпен ем алған 13119 пациентпен және плацебомен ем алған 7278 пациентпен к</w:t>
      </w:r>
      <w:r w:rsidRPr="00F83BB3">
        <w:rPr>
          <w:rFonts w:eastAsiaTheme="minorEastAsia"/>
          <w:sz w:val="24"/>
          <w:szCs w:val="24"/>
          <w:lang w:val="kk"/>
        </w:rPr>
        <w:t xml:space="preserve">линикалық зерттеулер жүргізілді. Мазасыздықтың пайда болу жиілігі ингаляциялық будесонидпен ем алған пациенттер тобында 0.52% және плацебо тобында 0.63%, депрессия жиілігі ингаляциялық будесонидпен ем алған топта 0.67% және плацебомен ем алған топта 1.15% </w:t>
      </w:r>
      <w:r w:rsidRPr="00F83BB3">
        <w:rPr>
          <w:rFonts w:eastAsiaTheme="minorEastAsia"/>
          <w:sz w:val="24"/>
          <w:szCs w:val="24"/>
          <w:lang w:val="kk"/>
        </w:rPr>
        <w:t>құрады</w:t>
      </w:r>
      <w:r w:rsidRPr="00F83BB3">
        <w:rPr>
          <w:rFonts w:eastAsiaTheme="minorEastAsia"/>
          <w:sz w:val="24"/>
          <w:szCs w:val="24"/>
          <w:lang w:val="kk"/>
        </w:rPr>
        <w:t>.</w:t>
      </w:r>
    </w:p>
    <w:p w14:paraId="471B4728" w14:textId="77777777" w:rsidR="00814F31" w:rsidRPr="00F83BB3" w:rsidRDefault="003E0171" w:rsidP="00814F31">
      <w:pPr>
        <w:contextualSpacing/>
        <w:jc w:val="both"/>
        <w:rPr>
          <w:rFonts w:eastAsiaTheme="minorEastAsia"/>
          <w:i/>
          <w:sz w:val="24"/>
          <w:szCs w:val="24"/>
          <w:lang w:val="kk"/>
        </w:rPr>
      </w:pPr>
      <w:r w:rsidRPr="00F83BB3">
        <w:rPr>
          <w:rFonts w:eastAsiaTheme="minorEastAsia"/>
          <w:i/>
          <w:sz w:val="24"/>
          <w:szCs w:val="24"/>
          <w:lang w:val="kk"/>
        </w:rPr>
        <w:t>Балалар</w:t>
      </w:r>
    </w:p>
    <w:p w14:paraId="7C85AB62" w14:textId="77777777" w:rsidR="00814F31" w:rsidRPr="00F83BB3" w:rsidRDefault="003E0171" w:rsidP="00814F31">
      <w:pPr>
        <w:contextualSpacing/>
        <w:jc w:val="both"/>
        <w:rPr>
          <w:rFonts w:eastAsiaTheme="minorEastAsia"/>
          <w:sz w:val="24"/>
          <w:szCs w:val="24"/>
          <w:lang w:val="kk"/>
        </w:rPr>
      </w:pPr>
      <w:r w:rsidRPr="00F83BB3">
        <w:rPr>
          <w:rFonts w:eastAsiaTheme="minorEastAsia"/>
          <w:sz w:val="24"/>
          <w:szCs w:val="24"/>
          <w:lang w:val="kk"/>
        </w:rPr>
        <w:t>Балалардың бой өсуінің баяулау қаупіне байланысты өсу қарқынын үнемі бақылап отыру керек.</w:t>
      </w:r>
    </w:p>
    <w:p w14:paraId="2F0CD759" w14:textId="77777777" w:rsidR="00814F31" w:rsidRPr="00F83BB3" w:rsidRDefault="00814F31" w:rsidP="00814F31">
      <w:pPr>
        <w:contextualSpacing/>
        <w:jc w:val="both"/>
        <w:rPr>
          <w:rFonts w:eastAsiaTheme="minorEastAsia"/>
          <w:sz w:val="24"/>
          <w:szCs w:val="24"/>
          <w:u w:val="single"/>
          <w:lang w:val="kk"/>
        </w:rPr>
      </w:pPr>
    </w:p>
    <w:p w14:paraId="1AAE37D8" w14:textId="77777777" w:rsidR="00814F31" w:rsidRPr="00F83BB3" w:rsidRDefault="003E0171" w:rsidP="00814F31">
      <w:pPr>
        <w:contextualSpacing/>
        <w:jc w:val="both"/>
        <w:rPr>
          <w:b/>
          <w:sz w:val="24"/>
          <w:szCs w:val="24"/>
          <w:lang w:val="kk"/>
        </w:rPr>
      </w:pPr>
      <w:r w:rsidRPr="00F83BB3">
        <w:rPr>
          <w:b/>
          <w:sz w:val="24"/>
          <w:szCs w:val="24"/>
          <w:lang w:val="kk"/>
        </w:rPr>
        <w:t xml:space="preserve">Күмәнді жағымсыз реакциялар туралы хабарлау </w:t>
      </w:r>
    </w:p>
    <w:p w14:paraId="28A10A06" w14:textId="639C7601" w:rsidR="00814F31" w:rsidRPr="00F83BB3" w:rsidRDefault="003E0171" w:rsidP="00814F31">
      <w:pPr>
        <w:contextualSpacing/>
        <w:jc w:val="both"/>
        <w:rPr>
          <w:sz w:val="24"/>
          <w:szCs w:val="24"/>
          <w:lang w:val="kk"/>
        </w:rPr>
      </w:pPr>
      <w:r w:rsidRPr="00F83BB3">
        <w:rPr>
          <w:sz w:val="24"/>
          <w:szCs w:val="24"/>
          <w:lang w:val="kk"/>
        </w:rPr>
        <w:t xml:space="preserve">ДП </w:t>
      </w:r>
      <w:r w:rsidR="00E427D2" w:rsidRPr="00F83BB3">
        <w:rPr>
          <w:sz w:val="24"/>
          <w:szCs w:val="24"/>
          <w:lang w:val="kk"/>
        </w:rPr>
        <w:t>«</w:t>
      </w:r>
      <w:r w:rsidRPr="00F83BB3">
        <w:rPr>
          <w:sz w:val="24"/>
          <w:szCs w:val="24"/>
          <w:lang w:val="kk"/>
        </w:rPr>
        <w:t>пайда – қауіп</w:t>
      </w:r>
      <w:r w:rsidR="00E427D2" w:rsidRPr="00F83BB3">
        <w:rPr>
          <w:sz w:val="24"/>
          <w:szCs w:val="24"/>
          <w:lang w:val="kk"/>
        </w:rPr>
        <w:t>»</w:t>
      </w:r>
      <w:r w:rsidRPr="00F83BB3">
        <w:rPr>
          <w:sz w:val="24"/>
          <w:szCs w:val="24"/>
          <w:lang w:val="kk"/>
        </w:rPr>
        <w:t xml:space="preserve"> арақатынасының үздіксіз мониторингін қамтамасыз ету мақсатында ДП тіркегеннен кейін күмәнді жағымсыз реакциялар туралы хабарлау маңызды. Медицина қызметкерлеріне ҚР жағымсыз реакциялары туралы  ұлттық хабарлау жүйесі арқылы ДП кез келген күмәнді жағымсыз </w:t>
      </w:r>
      <w:r w:rsidRPr="00F83BB3">
        <w:rPr>
          <w:sz w:val="24"/>
          <w:szCs w:val="24"/>
          <w:lang w:val="kk"/>
        </w:rPr>
        <w:t xml:space="preserve">реакциялары туралы хабарлау ұсынылады. </w:t>
      </w:r>
    </w:p>
    <w:p w14:paraId="450A56A1" w14:textId="1A88847C" w:rsidR="00814F31" w:rsidRPr="00F83BB3" w:rsidRDefault="003E0171" w:rsidP="00814F31">
      <w:pPr>
        <w:contextualSpacing/>
        <w:jc w:val="both"/>
        <w:rPr>
          <w:sz w:val="24"/>
          <w:szCs w:val="24"/>
          <w:lang w:val="kk"/>
        </w:rPr>
      </w:pPr>
      <w:r w:rsidRPr="00F83BB3">
        <w:rPr>
          <w:sz w:val="24"/>
          <w:szCs w:val="24"/>
          <w:lang w:val="kk"/>
        </w:rPr>
        <w:t xml:space="preserve">Қазақстан Республикасы Денсаулық сақтау министрлігі Медициналық және фармацевтикалық бақылау комитеті </w:t>
      </w:r>
      <w:r w:rsidR="00E427D2" w:rsidRPr="00F83BB3">
        <w:rPr>
          <w:sz w:val="24"/>
          <w:szCs w:val="24"/>
          <w:lang w:val="kk"/>
        </w:rPr>
        <w:t>«</w:t>
      </w:r>
      <w:r w:rsidRPr="00F83BB3">
        <w:rPr>
          <w:sz w:val="24"/>
          <w:szCs w:val="24"/>
          <w:lang w:val="kk"/>
        </w:rPr>
        <w:t>Дәрілік заттар мен медициналық бұйымдарды сараптау ұлттық орталығы</w:t>
      </w:r>
      <w:r w:rsidR="00E427D2" w:rsidRPr="00F83BB3">
        <w:rPr>
          <w:sz w:val="24"/>
          <w:szCs w:val="24"/>
          <w:lang w:val="kk"/>
        </w:rPr>
        <w:t xml:space="preserve">» </w:t>
      </w:r>
      <w:r w:rsidRPr="00F83BB3">
        <w:rPr>
          <w:sz w:val="24"/>
          <w:szCs w:val="24"/>
          <w:lang w:val="kk"/>
        </w:rPr>
        <w:t>ШЖҚ РМК</w:t>
      </w:r>
    </w:p>
    <w:p w14:paraId="38AA3F26" w14:textId="77777777" w:rsidR="00814F31" w:rsidRPr="00F83BB3" w:rsidRDefault="003E0171" w:rsidP="00814F31">
      <w:pPr>
        <w:contextualSpacing/>
        <w:jc w:val="both"/>
        <w:rPr>
          <w:sz w:val="24"/>
          <w:szCs w:val="24"/>
        </w:rPr>
      </w:pPr>
      <w:hyperlink r:id="rId8" w:history="1">
        <w:r w:rsidR="00814F31" w:rsidRPr="00F83BB3">
          <w:rPr>
            <w:rStyle w:val="a3"/>
            <w:color w:val="auto"/>
            <w:sz w:val="24"/>
            <w:szCs w:val="24"/>
            <w:lang w:val="kk"/>
          </w:rPr>
          <w:t>http://www.ndda.kz</w:t>
        </w:r>
      </w:hyperlink>
    </w:p>
    <w:p w14:paraId="7645546A" w14:textId="77777777" w:rsidR="00814F31" w:rsidRPr="00F83BB3" w:rsidRDefault="00814F31" w:rsidP="00814F31">
      <w:pPr>
        <w:pStyle w:val="ConsPlusNormal"/>
        <w:contextualSpacing/>
        <w:jc w:val="both"/>
        <w:rPr>
          <w:rFonts w:ascii="Times New Roman" w:hAnsi="Times New Roman" w:cs="Times New Roman"/>
          <w:sz w:val="24"/>
          <w:szCs w:val="24"/>
        </w:rPr>
      </w:pPr>
    </w:p>
    <w:p w14:paraId="5CC46EE0" w14:textId="77777777" w:rsidR="00814F31" w:rsidRPr="00F83BB3" w:rsidRDefault="003E0171" w:rsidP="00814F31">
      <w:pPr>
        <w:pStyle w:val="ConsPlusNormal"/>
        <w:contextualSpacing/>
        <w:jc w:val="both"/>
        <w:outlineLvl w:val="3"/>
        <w:rPr>
          <w:rFonts w:ascii="Times New Roman" w:hAnsi="Times New Roman" w:cs="Times New Roman"/>
          <w:b/>
          <w:sz w:val="24"/>
          <w:szCs w:val="24"/>
        </w:rPr>
      </w:pPr>
      <w:r w:rsidRPr="00F83BB3">
        <w:rPr>
          <w:rFonts w:ascii="Times New Roman" w:hAnsi="Times New Roman" w:cs="Times New Roman"/>
          <w:b/>
          <w:sz w:val="24"/>
          <w:szCs w:val="24"/>
          <w:lang w:val="kk"/>
        </w:rPr>
        <w:t>4.9. Артық дозалану.</w:t>
      </w:r>
    </w:p>
    <w:p w14:paraId="76DE77B1" w14:textId="2F0C2087" w:rsidR="00814F31" w:rsidRPr="00F83BB3" w:rsidRDefault="003E0171" w:rsidP="00814F31">
      <w:pPr>
        <w:pStyle w:val="ConsPlusNormal"/>
        <w:contextualSpacing/>
        <w:jc w:val="both"/>
        <w:outlineLvl w:val="3"/>
        <w:rPr>
          <w:rFonts w:ascii="Times New Roman" w:hAnsi="Times New Roman" w:cs="Times New Roman"/>
          <w:b/>
          <w:sz w:val="24"/>
          <w:szCs w:val="24"/>
          <w:lang w:val="kk"/>
        </w:rPr>
      </w:pPr>
      <w:r w:rsidRPr="00F83BB3">
        <w:rPr>
          <w:rFonts w:ascii="Times New Roman" w:hAnsi="Times New Roman" w:cs="Times New Roman"/>
          <w:sz w:val="24"/>
          <w:szCs w:val="24"/>
          <w:lang w:val="kk"/>
        </w:rPr>
        <w:t>Ұсынылған</w:t>
      </w:r>
      <w:r w:rsidRPr="00F83BB3">
        <w:rPr>
          <w:rFonts w:ascii="Times New Roman" w:hAnsi="Times New Roman" w:cs="Times New Roman"/>
          <w:sz w:val="24"/>
          <w:szCs w:val="24"/>
          <w:lang w:val="kk"/>
        </w:rPr>
        <w:t xml:space="preserve"> дозадан айтарлықтай асатын дозада Зенсонид препаратымен артық дозаланғанда клиникалық көріністеулер туындамайды. Препаратты ұсынылғаннан едәуір жоғары дозада ұзақ уақыт бойы қолданғанда гиперкортицизм және б</w:t>
      </w:r>
      <w:r w:rsidRPr="00F83BB3">
        <w:rPr>
          <w:rFonts w:ascii="Times New Roman" w:hAnsi="Times New Roman" w:cs="Times New Roman"/>
          <w:sz w:val="24"/>
          <w:szCs w:val="24"/>
          <w:lang w:val="kk"/>
        </w:rPr>
        <w:t>үйрекүсті</w:t>
      </w:r>
      <w:r w:rsidRPr="00F83BB3">
        <w:rPr>
          <w:rFonts w:ascii="Times New Roman" w:hAnsi="Times New Roman" w:cs="Times New Roman"/>
          <w:sz w:val="24"/>
          <w:szCs w:val="24"/>
          <w:lang w:val="kk"/>
        </w:rPr>
        <w:t xml:space="preserve"> без</w:t>
      </w:r>
      <w:r w:rsidR="003B6D81" w:rsidRPr="00F83BB3">
        <w:rPr>
          <w:rFonts w:ascii="Times New Roman" w:hAnsi="Times New Roman" w:cs="Times New Roman"/>
          <w:sz w:val="24"/>
          <w:szCs w:val="24"/>
          <w:lang w:val="kk"/>
        </w:rPr>
        <w:t>і</w:t>
      </w:r>
      <w:r w:rsidRPr="00F83BB3">
        <w:rPr>
          <w:rFonts w:ascii="Times New Roman" w:hAnsi="Times New Roman" w:cs="Times New Roman"/>
          <w:sz w:val="24"/>
          <w:szCs w:val="24"/>
          <w:lang w:val="kk"/>
        </w:rPr>
        <w:t xml:space="preserve"> функциясының тежелуі түрінде жүйелі глюкокортикостероидтық әсер дамуы мүмкін.</w:t>
      </w:r>
    </w:p>
    <w:p w14:paraId="4FA2A5DB" w14:textId="77777777" w:rsidR="003D6D74" w:rsidRPr="00F83BB3" w:rsidRDefault="003D6D74" w:rsidP="002E32F1">
      <w:pPr>
        <w:pStyle w:val="ConsPlusNormal"/>
        <w:contextualSpacing/>
        <w:jc w:val="both"/>
        <w:outlineLvl w:val="2"/>
        <w:rPr>
          <w:rFonts w:ascii="Times New Roman" w:hAnsi="Times New Roman" w:cs="Times New Roman"/>
          <w:sz w:val="24"/>
          <w:szCs w:val="24"/>
          <w:lang w:val="kk"/>
        </w:rPr>
      </w:pPr>
    </w:p>
    <w:p w14:paraId="2DC19368" w14:textId="77777777" w:rsidR="00E21047" w:rsidRPr="00F83BB3" w:rsidRDefault="003E0171" w:rsidP="002E32F1">
      <w:pPr>
        <w:pStyle w:val="ConsPlusNormal"/>
        <w:contextualSpacing/>
        <w:jc w:val="both"/>
        <w:outlineLvl w:val="2"/>
        <w:rPr>
          <w:rFonts w:ascii="Times New Roman" w:hAnsi="Times New Roman" w:cs="Times New Roman"/>
          <w:b/>
          <w:sz w:val="24"/>
          <w:szCs w:val="24"/>
          <w:lang w:val="kk"/>
        </w:rPr>
      </w:pPr>
      <w:r w:rsidRPr="00F83BB3">
        <w:rPr>
          <w:rFonts w:ascii="Times New Roman" w:hAnsi="Times New Roman" w:cs="Times New Roman"/>
          <w:b/>
          <w:sz w:val="24"/>
          <w:szCs w:val="24"/>
          <w:lang w:val="kk"/>
        </w:rPr>
        <w:t>5. ФАРМАКОЛОГИЯЛЫҚ ҚАСИЕТТЕРІ</w:t>
      </w:r>
    </w:p>
    <w:p w14:paraId="7640D63E" w14:textId="77777777" w:rsidR="00E21047" w:rsidRPr="00F83BB3" w:rsidRDefault="003E0171" w:rsidP="002E32F1">
      <w:pPr>
        <w:pStyle w:val="ConsPlusNormal"/>
        <w:contextualSpacing/>
        <w:jc w:val="both"/>
        <w:outlineLvl w:val="3"/>
        <w:rPr>
          <w:rFonts w:ascii="Times New Roman" w:hAnsi="Times New Roman" w:cs="Times New Roman"/>
          <w:b/>
          <w:sz w:val="24"/>
          <w:szCs w:val="24"/>
          <w:lang w:val="kk"/>
        </w:rPr>
      </w:pPr>
      <w:bookmarkStart w:id="11" w:name="Par2291"/>
      <w:bookmarkEnd w:id="11"/>
      <w:r w:rsidRPr="00F83BB3">
        <w:rPr>
          <w:rFonts w:ascii="Times New Roman" w:hAnsi="Times New Roman" w:cs="Times New Roman"/>
          <w:b/>
          <w:sz w:val="24"/>
          <w:szCs w:val="24"/>
          <w:lang w:val="kk"/>
        </w:rPr>
        <w:t>5.1. Фармакодинамикалық қасиеттері.</w:t>
      </w:r>
    </w:p>
    <w:p w14:paraId="30680415" w14:textId="77777777" w:rsidR="004243C1" w:rsidRPr="00F83BB3" w:rsidRDefault="003E0171" w:rsidP="004243C1">
      <w:pPr>
        <w:jc w:val="both"/>
        <w:rPr>
          <w:sz w:val="24"/>
          <w:szCs w:val="24"/>
          <w:lang w:val="kk"/>
        </w:rPr>
      </w:pPr>
      <w:r w:rsidRPr="00F83BB3">
        <w:rPr>
          <w:sz w:val="24"/>
          <w:szCs w:val="24"/>
          <w:lang w:val="kk"/>
        </w:rPr>
        <w:t xml:space="preserve">Фармакотерапиялық тобы: Тыныс алу жолдарының обструкциялық ауруларын емдеуге арналған </w:t>
      </w:r>
      <w:r w:rsidRPr="00F83BB3">
        <w:rPr>
          <w:sz w:val="24"/>
          <w:szCs w:val="24"/>
          <w:lang w:val="kk"/>
        </w:rPr>
        <w:t>препараттар. Тыныс алу жолдарының обструкциялық ауруларын емдеуге арналған басқа ингаляциялық препараттар. Глюкокортикостероидтар. Будесонид.</w:t>
      </w:r>
    </w:p>
    <w:p w14:paraId="21716156" w14:textId="77777777" w:rsidR="004243C1" w:rsidRPr="00F83BB3" w:rsidRDefault="003E0171" w:rsidP="004243C1">
      <w:pPr>
        <w:jc w:val="both"/>
        <w:rPr>
          <w:sz w:val="24"/>
          <w:szCs w:val="24"/>
          <w:lang w:val="kk"/>
        </w:rPr>
      </w:pPr>
      <w:r w:rsidRPr="00F83BB3">
        <w:rPr>
          <w:sz w:val="24"/>
          <w:szCs w:val="24"/>
          <w:lang w:val="kk"/>
        </w:rPr>
        <w:t>АТХ коды: R03BA02</w:t>
      </w:r>
    </w:p>
    <w:p w14:paraId="15AFF391" w14:textId="77777777" w:rsidR="003D6D74" w:rsidRPr="00F83BB3" w:rsidRDefault="003E0171" w:rsidP="003D6D74">
      <w:pPr>
        <w:jc w:val="both"/>
        <w:rPr>
          <w:i/>
          <w:sz w:val="24"/>
          <w:szCs w:val="24"/>
          <w:lang w:val="kk"/>
        </w:rPr>
      </w:pPr>
      <w:r w:rsidRPr="00F83BB3">
        <w:rPr>
          <w:i/>
          <w:sz w:val="24"/>
          <w:szCs w:val="24"/>
          <w:lang w:val="kk"/>
        </w:rPr>
        <w:t>Әсер ету механизмі</w:t>
      </w:r>
    </w:p>
    <w:p w14:paraId="1A1FB48E" w14:textId="77777777" w:rsidR="004243C1" w:rsidRPr="00F83BB3" w:rsidRDefault="003E0171" w:rsidP="004243C1">
      <w:pPr>
        <w:jc w:val="both"/>
        <w:rPr>
          <w:sz w:val="24"/>
          <w:szCs w:val="24"/>
          <w:lang w:val="kk"/>
        </w:rPr>
      </w:pPr>
      <w:r w:rsidRPr="00F83BB3">
        <w:rPr>
          <w:sz w:val="24"/>
          <w:szCs w:val="24"/>
          <w:lang w:val="kk"/>
        </w:rPr>
        <w:t>Будесонид — жергілікті қабынуға қарсы белсенділігі жоғары глюкокортикостероид</w:t>
      </w:r>
      <w:r w:rsidRPr="00F83BB3">
        <w:rPr>
          <w:sz w:val="24"/>
          <w:szCs w:val="24"/>
          <w:lang w:val="kk"/>
        </w:rPr>
        <w:t>.</w:t>
      </w:r>
    </w:p>
    <w:p w14:paraId="4D5E6BE0" w14:textId="467C62C2" w:rsidR="004243C1" w:rsidRPr="00F83BB3" w:rsidRDefault="003E0171" w:rsidP="004243C1">
      <w:pPr>
        <w:jc w:val="both"/>
        <w:rPr>
          <w:sz w:val="24"/>
          <w:szCs w:val="24"/>
          <w:lang w:val="kk"/>
        </w:rPr>
      </w:pPr>
      <w:r w:rsidRPr="00F83BB3">
        <w:rPr>
          <w:sz w:val="24"/>
          <w:szCs w:val="24"/>
          <w:lang w:val="kk"/>
        </w:rPr>
        <w:t xml:space="preserve">Демікпені емдеу кезіндегі глюкокортикостероидтардың нақты әсер ету механизмі толық </w:t>
      </w:r>
      <w:r w:rsidR="003B6D81" w:rsidRPr="00F83BB3">
        <w:rPr>
          <w:sz w:val="24"/>
          <w:szCs w:val="24"/>
          <w:lang w:val="kk"/>
        </w:rPr>
        <w:t>зерттелмеген</w:t>
      </w:r>
      <w:r w:rsidRPr="00F83BB3">
        <w:rPr>
          <w:sz w:val="24"/>
          <w:szCs w:val="24"/>
          <w:lang w:val="kk"/>
        </w:rPr>
        <w:t>. Т-жасушаларына, эозинофилдерге және жуан жасушаларға бағытталған қабынуға қарсы белсенділік, сондай-ақ қабыну медиаторларының босап шығуын тежеу және цитокин</w:t>
      </w:r>
      <w:r w:rsidRPr="00F83BB3">
        <w:rPr>
          <w:sz w:val="24"/>
          <w:szCs w:val="24"/>
          <w:lang w:val="kk"/>
        </w:rPr>
        <w:t>мен байланысты иммундық реакцияны тежеу маңызды болуы мүмкін. Глюкокортикоидты рецепторларға жақындық ретінде өлшенетін будесонидтің объективті белсенділігі преднизолонға қарағанда шамамен 15 есе жоғары.</w:t>
      </w:r>
    </w:p>
    <w:p w14:paraId="3A5D445F" w14:textId="5B8D4FFF" w:rsidR="004243C1" w:rsidRPr="00F83BB3" w:rsidRDefault="003B0CBD" w:rsidP="004243C1">
      <w:pPr>
        <w:jc w:val="both"/>
        <w:rPr>
          <w:sz w:val="24"/>
          <w:szCs w:val="24"/>
          <w:lang w:val="kk"/>
        </w:rPr>
      </w:pPr>
      <w:r w:rsidRPr="00F83BB3">
        <w:rPr>
          <w:sz w:val="24"/>
          <w:szCs w:val="24"/>
          <w:lang w:val="kk"/>
        </w:rPr>
        <w:t>Б</w:t>
      </w:r>
      <w:r w:rsidR="003E0171" w:rsidRPr="00F83BB3">
        <w:rPr>
          <w:sz w:val="24"/>
          <w:szCs w:val="24"/>
          <w:lang w:val="kk"/>
        </w:rPr>
        <w:t>удесонидті ингаляциялық енгізу плазмадағы ұқсас кон</w:t>
      </w:r>
      <w:r w:rsidR="003E0171" w:rsidRPr="00F83BB3">
        <w:rPr>
          <w:sz w:val="24"/>
          <w:szCs w:val="24"/>
          <w:lang w:val="kk"/>
        </w:rPr>
        <w:t>центрациялар кезінде пероральді енгізумен салыстырылған, демікпеге шалдыққан пациенттерге жүргізілген клиникалық зерттеу ингаляциялық енгізу кезінде статистикалық маңызды тиімділікті көрсетті, бірақ плацебомен салыстырғанда пероральді енгізу кезінде тиімді</w:t>
      </w:r>
      <w:r w:rsidR="003E0171" w:rsidRPr="00F83BB3">
        <w:rPr>
          <w:sz w:val="24"/>
          <w:szCs w:val="24"/>
          <w:lang w:val="kk"/>
        </w:rPr>
        <w:t>лікті көрсетпеді. Осылайша, ингаляциялық жолмен енгізілетін будесонидтің әдеттегі дозаларының емдік әсерін айтарлықтай дәрежеде тыныс алу жолдарындағы жергілікті әсерге жатқызуға болады.</w:t>
      </w:r>
    </w:p>
    <w:p w14:paraId="2714BBBE" w14:textId="32F09C57" w:rsidR="004243C1" w:rsidRPr="00F83BB3" w:rsidRDefault="003E0171" w:rsidP="004243C1">
      <w:pPr>
        <w:jc w:val="both"/>
        <w:rPr>
          <w:sz w:val="24"/>
          <w:szCs w:val="24"/>
          <w:lang w:val="kk"/>
        </w:rPr>
      </w:pPr>
      <w:r w:rsidRPr="00F83BB3">
        <w:rPr>
          <w:sz w:val="24"/>
          <w:szCs w:val="24"/>
          <w:lang w:val="kk"/>
        </w:rPr>
        <w:lastRenderedPageBreak/>
        <w:t>Жануарлар мен пациенттерге жүргізілген арандатушылық зерттеулерде буд</w:t>
      </w:r>
      <w:r w:rsidRPr="00F83BB3">
        <w:rPr>
          <w:sz w:val="24"/>
          <w:szCs w:val="24"/>
          <w:lang w:val="kk"/>
        </w:rPr>
        <w:t>есонидтің анафилаксиялық және қабынуға қарсы әсері бар екендігі көрсетілді, бұл дереу және кеш</w:t>
      </w:r>
      <w:r w:rsidR="003B0CBD" w:rsidRPr="00F83BB3">
        <w:rPr>
          <w:sz w:val="24"/>
          <w:szCs w:val="24"/>
          <w:lang w:val="kk"/>
        </w:rPr>
        <w:t>еуілдеген</w:t>
      </w:r>
      <w:r w:rsidRPr="00F83BB3">
        <w:rPr>
          <w:sz w:val="24"/>
          <w:szCs w:val="24"/>
          <w:lang w:val="kk"/>
        </w:rPr>
        <w:t xml:space="preserve"> аллергиялық реакция кезінде бронхиалды обструкция дәрежесінің төмендеуімен көріністеледі.</w:t>
      </w:r>
    </w:p>
    <w:p w14:paraId="61732995" w14:textId="77777777" w:rsidR="004243C1" w:rsidRPr="00F83BB3" w:rsidRDefault="003E0171" w:rsidP="004243C1">
      <w:pPr>
        <w:jc w:val="both"/>
        <w:rPr>
          <w:b/>
          <w:bCs/>
          <w:sz w:val="24"/>
          <w:szCs w:val="24"/>
          <w:lang w:val="kk"/>
        </w:rPr>
      </w:pPr>
      <w:r w:rsidRPr="00F83BB3">
        <w:rPr>
          <w:b/>
          <w:bCs/>
          <w:sz w:val="24"/>
          <w:szCs w:val="24"/>
          <w:lang w:val="kk"/>
        </w:rPr>
        <w:t>Тыныс алу жолдарының реактивтілігі</w:t>
      </w:r>
    </w:p>
    <w:p w14:paraId="1A0F36DC" w14:textId="77777777" w:rsidR="004243C1" w:rsidRPr="00F83BB3" w:rsidRDefault="003E0171" w:rsidP="004243C1">
      <w:pPr>
        <w:jc w:val="both"/>
        <w:rPr>
          <w:sz w:val="24"/>
          <w:szCs w:val="24"/>
          <w:lang w:val="kk"/>
        </w:rPr>
      </w:pPr>
      <w:r w:rsidRPr="00F83BB3">
        <w:rPr>
          <w:sz w:val="24"/>
          <w:szCs w:val="24"/>
          <w:lang w:val="kk"/>
        </w:rPr>
        <w:t>Гиперреактивті пациенттерде будесони</w:t>
      </w:r>
      <w:r w:rsidRPr="00F83BB3">
        <w:rPr>
          <w:sz w:val="24"/>
          <w:szCs w:val="24"/>
          <w:lang w:val="kk"/>
        </w:rPr>
        <w:t>д тыныс алу жолдарының гистамин мен метахолинге сезімталдығын төмендететіні көрсетілген.</w:t>
      </w:r>
    </w:p>
    <w:p w14:paraId="54B867D1" w14:textId="77777777" w:rsidR="004243C1" w:rsidRPr="00F83BB3" w:rsidRDefault="003E0171" w:rsidP="004243C1">
      <w:pPr>
        <w:jc w:val="both"/>
        <w:rPr>
          <w:b/>
          <w:bCs/>
          <w:sz w:val="24"/>
          <w:szCs w:val="24"/>
          <w:lang w:val="kk"/>
        </w:rPr>
      </w:pPr>
      <w:r w:rsidRPr="00F83BB3">
        <w:rPr>
          <w:b/>
          <w:bCs/>
          <w:sz w:val="24"/>
          <w:szCs w:val="24"/>
          <w:lang w:val="kk"/>
        </w:rPr>
        <w:t>Плазмадағы кортизол концентрациясына әсері</w:t>
      </w:r>
    </w:p>
    <w:p w14:paraId="4173AB38" w14:textId="110295C1" w:rsidR="004243C1" w:rsidRPr="00F83BB3" w:rsidRDefault="003E0171" w:rsidP="004243C1">
      <w:pPr>
        <w:jc w:val="both"/>
        <w:rPr>
          <w:sz w:val="24"/>
          <w:szCs w:val="24"/>
          <w:lang w:val="kk"/>
        </w:rPr>
      </w:pPr>
      <w:r w:rsidRPr="00F83BB3">
        <w:rPr>
          <w:sz w:val="24"/>
          <w:szCs w:val="24"/>
          <w:lang w:val="kk"/>
        </w:rPr>
        <w:t xml:space="preserve">Дені сау еріктілерге </w:t>
      </w:r>
      <w:r w:rsidR="008E735C" w:rsidRPr="00F83BB3">
        <w:rPr>
          <w:sz w:val="24"/>
          <w:szCs w:val="24"/>
          <w:lang w:val="kk"/>
        </w:rPr>
        <w:t>Б</w:t>
      </w:r>
      <w:r w:rsidRPr="00F83BB3">
        <w:rPr>
          <w:sz w:val="24"/>
          <w:szCs w:val="24"/>
          <w:lang w:val="kk"/>
        </w:rPr>
        <w:t>удесонидпен жүргізілген зерттеулер плазма мен несеп кортизолына дозаға тәуелді әсерін көрсетті. АКТГ т</w:t>
      </w:r>
      <w:r w:rsidRPr="00F83BB3">
        <w:rPr>
          <w:sz w:val="24"/>
          <w:szCs w:val="24"/>
          <w:lang w:val="kk"/>
        </w:rPr>
        <w:t>есті</w:t>
      </w:r>
      <w:r w:rsidR="008E735C" w:rsidRPr="00F83BB3">
        <w:rPr>
          <w:sz w:val="24"/>
          <w:szCs w:val="24"/>
          <w:lang w:val="kk"/>
        </w:rPr>
        <w:t>,</w:t>
      </w:r>
      <w:r w:rsidRPr="00F83BB3">
        <w:rPr>
          <w:sz w:val="24"/>
          <w:szCs w:val="24"/>
          <w:lang w:val="kk"/>
        </w:rPr>
        <w:t xml:space="preserve"> ұсынылған дозаларда будесонидпен емдеу</w:t>
      </w:r>
      <w:r w:rsidR="008E735C" w:rsidRPr="00F83BB3">
        <w:rPr>
          <w:sz w:val="24"/>
          <w:szCs w:val="24"/>
          <w:lang w:val="kk"/>
        </w:rPr>
        <w:t>,</w:t>
      </w:r>
      <w:r w:rsidRPr="00F83BB3">
        <w:rPr>
          <w:sz w:val="24"/>
          <w:szCs w:val="24"/>
          <w:lang w:val="kk"/>
        </w:rPr>
        <w:t xml:space="preserve"> 10 мг преднизонға қарағанда бүйрекүсті безінің функциясына айтарлықтай аз әсер ететінін көрсетті.</w:t>
      </w:r>
    </w:p>
    <w:p w14:paraId="0D7C6B93" w14:textId="77777777" w:rsidR="004243C1" w:rsidRPr="00F83BB3" w:rsidRDefault="003E0171" w:rsidP="004243C1">
      <w:pPr>
        <w:jc w:val="both"/>
        <w:rPr>
          <w:b/>
          <w:bCs/>
          <w:sz w:val="24"/>
          <w:szCs w:val="24"/>
          <w:lang w:val="kk"/>
        </w:rPr>
      </w:pPr>
      <w:r w:rsidRPr="00F83BB3">
        <w:rPr>
          <w:b/>
          <w:bCs/>
          <w:sz w:val="24"/>
          <w:szCs w:val="24"/>
          <w:lang w:val="kk"/>
        </w:rPr>
        <w:t>Бала жасындағы пациенттер</w:t>
      </w:r>
    </w:p>
    <w:p w14:paraId="79378CEA" w14:textId="77777777" w:rsidR="004243C1" w:rsidRPr="00F83BB3" w:rsidRDefault="003E0171" w:rsidP="004243C1">
      <w:pPr>
        <w:jc w:val="both"/>
        <w:rPr>
          <w:b/>
          <w:bCs/>
          <w:i/>
          <w:iCs/>
          <w:sz w:val="24"/>
          <w:szCs w:val="24"/>
          <w:lang w:val="kk"/>
        </w:rPr>
      </w:pPr>
      <w:r w:rsidRPr="00F83BB3">
        <w:rPr>
          <w:b/>
          <w:bCs/>
          <w:i/>
          <w:iCs/>
          <w:sz w:val="24"/>
          <w:szCs w:val="24"/>
          <w:lang w:val="kk"/>
        </w:rPr>
        <w:t>Клиника-демікпе</w:t>
      </w:r>
    </w:p>
    <w:p w14:paraId="6325D4C8" w14:textId="77777777" w:rsidR="004243C1" w:rsidRPr="00F83BB3" w:rsidRDefault="003E0171" w:rsidP="004243C1">
      <w:pPr>
        <w:jc w:val="both"/>
        <w:rPr>
          <w:sz w:val="24"/>
          <w:szCs w:val="24"/>
          <w:lang w:val="kk"/>
        </w:rPr>
      </w:pPr>
      <w:r w:rsidRPr="00F83BB3">
        <w:rPr>
          <w:sz w:val="24"/>
          <w:szCs w:val="24"/>
          <w:lang w:val="kk"/>
        </w:rPr>
        <w:t xml:space="preserve">Будесонидтің тиімділігі зерттеулердің көбінде бағаланды және будесонид </w:t>
      </w:r>
      <w:r w:rsidRPr="00F83BB3">
        <w:rPr>
          <w:sz w:val="24"/>
          <w:szCs w:val="24"/>
          <w:lang w:val="kk"/>
        </w:rPr>
        <w:t>ересектерде де, балаларда да күніне бір немесе екі рет персистерлейтін демікпенің профилактикалық емі ретінде  тиімділігін көрсетті. Репрезентативті зерттеулердің кейбір мысалдары төменде келтірілген.</w:t>
      </w:r>
    </w:p>
    <w:p w14:paraId="3D60EC86" w14:textId="77777777" w:rsidR="004243C1" w:rsidRPr="00F83BB3" w:rsidRDefault="003E0171" w:rsidP="004243C1">
      <w:pPr>
        <w:jc w:val="both"/>
        <w:rPr>
          <w:b/>
          <w:bCs/>
          <w:i/>
          <w:iCs/>
          <w:sz w:val="24"/>
          <w:szCs w:val="24"/>
          <w:lang w:val="kk"/>
        </w:rPr>
      </w:pPr>
      <w:r w:rsidRPr="00F83BB3">
        <w:rPr>
          <w:b/>
          <w:bCs/>
          <w:i/>
          <w:iCs/>
          <w:sz w:val="24"/>
          <w:szCs w:val="24"/>
          <w:lang w:val="kk"/>
        </w:rPr>
        <w:t>Клиника – ларинготрахеобронхит</w:t>
      </w:r>
    </w:p>
    <w:p w14:paraId="4A5EB1C9" w14:textId="77777777" w:rsidR="004243C1" w:rsidRPr="00F83BB3" w:rsidRDefault="003E0171" w:rsidP="004243C1">
      <w:pPr>
        <w:jc w:val="both"/>
        <w:rPr>
          <w:sz w:val="24"/>
          <w:szCs w:val="24"/>
          <w:lang w:val="kk"/>
        </w:rPr>
      </w:pPr>
      <w:r w:rsidRPr="00F83BB3">
        <w:rPr>
          <w:sz w:val="24"/>
          <w:szCs w:val="24"/>
          <w:lang w:val="kk"/>
        </w:rPr>
        <w:t xml:space="preserve">Ларинготрахеобронхитпен </w:t>
      </w:r>
      <w:r w:rsidRPr="00F83BB3">
        <w:rPr>
          <w:sz w:val="24"/>
          <w:szCs w:val="24"/>
          <w:lang w:val="kk"/>
        </w:rPr>
        <w:t>ауыратын балаларға жүргізілген бірқатар зерттеулер будесонидті плацебомен салыстырды. Төменде ларинготрахеобронхитпен ауыратын балаларды емдеу үшін будесонидті қолдануды бағалайтын репрезентативті зерттеулердің мысалдары келтірілген.</w:t>
      </w:r>
    </w:p>
    <w:p w14:paraId="2DD75572" w14:textId="6C47F359" w:rsidR="004243C1" w:rsidRPr="00F83BB3" w:rsidRDefault="003E0171" w:rsidP="0020303E">
      <w:pPr>
        <w:tabs>
          <w:tab w:val="left" w:pos="8222"/>
        </w:tabs>
        <w:jc w:val="both"/>
        <w:rPr>
          <w:b/>
          <w:bCs/>
          <w:i/>
          <w:iCs/>
          <w:sz w:val="24"/>
          <w:szCs w:val="24"/>
          <w:lang w:val="kk"/>
        </w:rPr>
      </w:pPr>
      <w:r w:rsidRPr="00F83BB3">
        <w:rPr>
          <w:b/>
          <w:bCs/>
          <w:i/>
          <w:iCs/>
          <w:sz w:val="24"/>
          <w:szCs w:val="24"/>
          <w:lang w:val="kk"/>
        </w:rPr>
        <w:t>Жеңіл және орташа дәре</w:t>
      </w:r>
      <w:r w:rsidRPr="00F83BB3">
        <w:rPr>
          <w:b/>
          <w:bCs/>
          <w:i/>
          <w:iCs/>
          <w:sz w:val="24"/>
          <w:szCs w:val="24"/>
          <w:lang w:val="kk"/>
        </w:rPr>
        <w:t>жедегі ларинготрахеобронхиті бар балалардағы тиімділі</w:t>
      </w:r>
      <w:r w:rsidR="0020303E" w:rsidRPr="00F83BB3">
        <w:rPr>
          <w:b/>
          <w:bCs/>
          <w:i/>
          <w:iCs/>
          <w:sz w:val="24"/>
          <w:szCs w:val="24"/>
          <w:lang w:val="kk"/>
        </w:rPr>
        <w:t>гі</w:t>
      </w:r>
    </w:p>
    <w:p w14:paraId="38F5BFB2" w14:textId="77777777" w:rsidR="004243C1" w:rsidRPr="00F83BB3" w:rsidRDefault="003E0171" w:rsidP="004243C1">
      <w:pPr>
        <w:jc w:val="both"/>
        <w:rPr>
          <w:sz w:val="24"/>
          <w:szCs w:val="24"/>
          <w:lang w:val="kk"/>
        </w:rPr>
      </w:pPr>
      <w:r w:rsidRPr="00F83BB3">
        <w:rPr>
          <w:sz w:val="24"/>
          <w:szCs w:val="24"/>
          <w:lang w:val="kk"/>
        </w:rPr>
        <w:t>Будесонидтің ларинготрахеобронхит симптомдарын бағалауды жақсартатынын-жақсартпайтынын немесе ауруханада болу ұзақтығын қысқартатынын-қысқартпайтынын анықтау үшін ларинготрахеобронхит клиникалық диагно</w:t>
      </w:r>
      <w:r w:rsidRPr="00F83BB3">
        <w:rPr>
          <w:sz w:val="24"/>
          <w:szCs w:val="24"/>
          <w:lang w:val="kk"/>
        </w:rPr>
        <w:t>зымен ауруханаға жатқызылған 87 балада (7 айдан 9 жасқа дейін) рандомизацияланған, салыстырмалы жасырын, плацебо-бақыланатын зерттеу жүргізілді. Будесонидтің (2 мг) немесе плацебоның бастапқы дозасы әр 12 сағат сайын 1 мг будесонид немесе плацебо қабылдаум</w:t>
      </w:r>
      <w:r w:rsidRPr="00F83BB3">
        <w:rPr>
          <w:sz w:val="24"/>
          <w:szCs w:val="24"/>
          <w:lang w:val="kk"/>
        </w:rPr>
        <w:t>ен қатарлас жүрді. Буденосид ларинготрахеобронхит симптомдарының бастапқы бағалауы 3 болған пациенттерде 12, 24 сағаттан және 2 сағаттан кейін ларинготрахеобронзит симптомдарының бағалауын статистикалық  тұрғыдан маңызды түрде жақсартты. Сондай-ақ аурухана</w:t>
      </w:r>
      <w:r w:rsidRPr="00F83BB3">
        <w:rPr>
          <w:sz w:val="24"/>
          <w:szCs w:val="24"/>
          <w:lang w:val="kk"/>
        </w:rPr>
        <w:t>да болу ұзақтығының 33%-ға қысқарғаны байқалды.</w:t>
      </w:r>
    </w:p>
    <w:p w14:paraId="46C7DBDE" w14:textId="77777777" w:rsidR="00A47372" w:rsidRPr="00F83BB3" w:rsidRDefault="00A47372" w:rsidP="004243C1">
      <w:pPr>
        <w:jc w:val="both"/>
        <w:rPr>
          <w:sz w:val="24"/>
          <w:szCs w:val="24"/>
          <w:lang w:val="kk"/>
        </w:rPr>
      </w:pPr>
    </w:p>
    <w:p w14:paraId="7C4AA312" w14:textId="7DA50DB7" w:rsidR="004243C1" w:rsidRPr="00F83BB3" w:rsidRDefault="003E0171" w:rsidP="004243C1">
      <w:pPr>
        <w:jc w:val="both"/>
        <w:rPr>
          <w:b/>
          <w:bCs/>
          <w:i/>
          <w:iCs/>
          <w:sz w:val="24"/>
          <w:szCs w:val="24"/>
          <w:lang w:val="kk"/>
        </w:rPr>
      </w:pPr>
      <w:r w:rsidRPr="00F83BB3">
        <w:rPr>
          <w:b/>
          <w:bCs/>
          <w:i/>
          <w:iCs/>
          <w:sz w:val="24"/>
          <w:szCs w:val="24"/>
          <w:lang w:val="kk"/>
        </w:rPr>
        <w:t>Орташа және ауыр дәрежедегі ларинготрахеобронхиті бар балалардағы тиімділі</w:t>
      </w:r>
      <w:r w:rsidR="0020303E" w:rsidRPr="00F83BB3">
        <w:rPr>
          <w:b/>
          <w:bCs/>
          <w:i/>
          <w:iCs/>
          <w:sz w:val="24"/>
          <w:szCs w:val="24"/>
          <w:lang w:val="kk"/>
        </w:rPr>
        <w:t>гі</w:t>
      </w:r>
    </w:p>
    <w:p w14:paraId="565ED80F" w14:textId="54DEEF61" w:rsidR="004243C1" w:rsidRPr="00F83BB3" w:rsidRDefault="003E0171" w:rsidP="004243C1">
      <w:pPr>
        <w:jc w:val="both"/>
        <w:rPr>
          <w:sz w:val="24"/>
          <w:szCs w:val="24"/>
          <w:lang w:val="kk"/>
        </w:rPr>
      </w:pPr>
      <w:r w:rsidRPr="00F83BB3">
        <w:rPr>
          <w:sz w:val="24"/>
          <w:szCs w:val="24"/>
          <w:lang w:val="kk"/>
        </w:rPr>
        <w:t>Рандомизацияланған салыстырмалы жасырын плацебо-бақыланатын зерттеу ларинготрахеобронхитпен ауруханаға жатқызылған 83 сәби мен бала</w:t>
      </w:r>
      <w:r w:rsidRPr="00F83BB3">
        <w:rPr>
          <w:sz w:val="24"/>
          <w:szCs w:val="24"/>
          <w:lang w:val="kk"/>
        </w:rPr>
        <w:t xml:space="preserve">да (6 айдан 8 жасқа дейін) ларинготрахеобронхитті емдеу кезінде будесонид пен плацебоның тиімділігін салыстырды. Пациенттер  ауруханадан шыққанға дейін немесе 36 сағат ішінде әр 12 сағат сайын плацебо немесе 2 мг будесонид </w:t>
      </w:r>
      <w:r w:rsidR="0020303E" w:rsidRPr="00F83BB3">
        <w:rPr>
          <w:sz w:val="24"/>
          <w:szCs w:val="24"/>
          <w:lang w:val="kk"/>
        </w:rPr>
        <w:t>қабылда</w:t>
      </w:r>
      <w:r w:rsidRPr="00F83BB3">
        <w:rPr>
          <w:sz w:val="24"/>
          <w:szCs w:val="24"/>
          <w:lang w:val="kk"/>
        </w:rPr>
        <w:t>ды. Ларинготрахеобронхит симпто</w:t>
      </w:r>
      <w:r w:rsidRPr="00F83BB3">
        <w:rPr>
          <w:sz w:val="24"/>
          <w:szCs w:val="24"/>
          <w:lang w:val="kk"/>
        </w:rPr>
        <w:t>мдарының жалпы баллы бастапқы дозадан кейін 0, 2, 6, 12, 24, 36 және 48 сағаттан соң бағаланды. 2 сағаттан кейін будесонид тобы да, сондай-ақ плацебо тобы да топтар арасында статистикалық маңызды айырмашылықтарсыз ларинготрахеобронхит симптомдар</w:t>
      </w:r>
      <w:r w:rsidR="0020303E" w:rsidRPr="00F83BB3">
        <w:rPr>
          <w:sz w:val="24"/>
          <w:szCs w:val="24"/>
          <w:lang w:val="kk"/>
        </w:rPr>
        <w:t>ы</w:t>
      </w:r>
      <w:r w:rsidRPr="00F83BB3">
        <w:rPr>
          <w:sz w:val="24"/>
          <w:szCs w:val="24"/>
          <w:lang w:val="kk"/>
        </w:rPr>
        <w:t xml:space="preserve"> баллының ұ</w:t>
      </w:r>
      <w:r w:rsidRPr="00F83BB3">
        <w:rPr>
          <w:sz w:val="24"/>
          <w:szCs w:val="24"/>
          <w:lang w:val="kk"/>
        </w:rPr>
        <w:t>қсас жақсарғанын көрсетті. 6 сағаттан кейін будесонид тобындағы ларинготрахеобронхит симптомдарының көрсеткіші плацебо тобымен салыстырғанда статистикалық тұрғыдан айтарлықтай жақсарды және плацебомен салыстырғанда бұл жақсару 12 және 24 сағаттан кейін бір</w:t>
      </w:r>
      <w:r w:rsidRPr="00F83BB3">
        <w:rPr>
          <w:sz w:val="24"/>
          <w:szCs w:val="24"/>
          <w:lang w:val="kk"/>
        </w:rPr>
        <w:t>дей айқын болды.</w:t>
      </w:r>
    </w:p>
    <w:p w14:paraId="0F938E4B" w14:textId="77777777" w:rsidR="007A060C" w:rsidRPr="00F83BB3" w:rsidRDefault="007A060C" w:rsidP="002E32F1">
      <w:pPr>
        <w:tabs>
          <w:tab w:val="left" w:pos="9356"/>
        </w:tabs>
        <w:ind w:right="28"/>
        <w:contextualSpacing/>
        <w:jc w:val="both"/>
        <w:rPr>
          <w:sz w:val="24"/>
          <w:szCs w:val="24"/>
          <w:lang w:val="kk"/>
        </w:rPr>
      </w:pPr>
    </w:p>
    <w:p w14:paraId="2AC69ABB" w14:textId="77777777" w:rsidR="00E21047" w:rsidRPr="00F83BB3" w:rsidRDefault="003E0171" w:rsidP="002E32F1">
      <w:pPr>
        <w:pStyle w:val="ConsPlusNormal"/>
        <w:contextualSpacing/>
        <w:jc w:val="both"/>
        <w:outlineLvl w:val="3"/>
        <w:rPr>
          <w:rFonts w:ascii="Times New Roman" w:hAnsi="Times New Roman" w:cs="Times New Roman"/>
          <w:b/>
          <w:sz w:val="24"/>
          <w:szCs w:val="24"/>
          <w:lang w:val="kk"/>
        </w:rPr>
      </w:pPr>
      <w:bookmarkStart w:id="12" w:name="Par2304"/>
      <w:bookmarkEnd w:id="12"/>
      <w:r w:rsidRPr="00F83BB3">
        <w:rPr>
          <w:rFonts w:ascii="Times New Roman" w:hAnsi="Times New Roman" w:cs="Times New Roman"/>
          <w:b/>
          <w:sz w:val="24"/>
          <w:szCs w:val="24"/>
          <w:lang w:val="kk"/>
        </w:rPr>
        <w:t>5.2. Фармакокинетикалық қасиеттері</w:t>
      </w:r>
    </w:p>
    <w:p w14:paraId="202AB65A" w14:textId="77777777" w:rsidR="004243C1" w:rsidRPr="00F83BB3" w:rsidRDefault="003E0171" w:rsidP="004243C1">
      <w:pPr>
        <w:jc w:val="both"/>
        <w:rPr>
          <w:iCs/>
          <w:sz w:val="24"/>
          <w:szCs w:val="24"/>
          <w:u w:val="single"/>
          <w:lang w:val="kk"/>
        </w:rPr>
      </w:pPr>
      <w:r w:rsidRPr="00F83BB3">
        <w:rPr>
          <w:iCs/>
          <w:sz w:val="24"/>
          <w:szCs w:val="24"/>
          <w:u w:val="single"/>
          <w:lang w:val="kk"/>
        </w:rPr>
        <w:t>Сіңуі</w:t>
      </w:r>
    </w:p>
    <w:p w14:paraId="21A259F0" w14:textId="77777777" w:rsidR="004243C1" w:rsidRPr="00F83BB3" w:rsidRDefault="003E0171" w:rsidP="004243C1">
      <w:pPr>
        <w:jc w:val="both"/>
        <w:rPr>
          <w:sz w:val="24"/>
          <w:szCs w:val="24"/>
          <w:lang w:val="kk"/>
        </w:rPr>
      </w:pPr>
      <w:r w:rsidRPr="00F83BB3">
        <w:rPr>
          <w:sz w:val="24"/>
          <w:szCs w:val="24"/>
          <w:lang w:val="kk"/>
        </w:rPr>
        <w:lastRenderedPageBreak/>
        <w:t xml:space="preserve">Ересектерде ағынды небулайзер арқылы Зенсонид ингаляцияға арналған суспензиясын енгізгеннен кейін будесонидтің жүйелі биожетімділігі номиналды дозаның шамамен 15% және пациенттерге жеткізілген </w:t>
      </w:r>
      <w:r w:rsidRPr="00F83BB3">
        <w:rPr>
          <w:sz w:val="24"/>
          <w:szCs w:val="24"/>
          <w:lang w:val="kk"/>
        </w:rPr>
        <w:t xml:space="preserve">дозаның 40-70% құрайды. Препараттың жүйелі жетімділігінің аз бөлігі ішке қабылдауға байланысты. 2 мг бір реттік дозаны енгізгеннен кейін, бүрку басталған мезеттен бастап шамамен 10-30 минуттан соң қол жеткізілетін плазмадағы ең жоғары концентрация шамамен </w:t>
      </w:r>
      <w:r w:rsidRPr="00F83BB3">
        <w:rPr>
          <w:sz w:val="24"/>
          <w:szCs w:val="24"/>
          <w:lang w:val="kk"/>
        </w:rPr>
        <w:t>4 нмоль/л құрайды.</w:t>
      </w:r>
    </w:p>
    <w:p w14:paraId="6C610B5A" w14:textId="77777777" w:rsidR="004243C1" w:rsidRPr="00F83BB3" w:rsidRDefault="003E0171" w:rsidP="004243C1">
      <w:pPr>
        <w:jc w:val="both"/>
        <w:rPr>
          <w:iCs/>
          <w:sz w:val="24"/>
          <w:szCs w:val="24"/>
          <w:u w:val="single"/>
          <w:lang w:val="kk"/>
        </w:rPr>
      </w:pPr>
      <w:r w:rsidRPr="00F83BB3">
        <w:rPr>
          <w:iCs/>
          <w:sz w:val="24"/>
          <w:szCs w:val="24"/>
          <w:u w:val="single"/>
          <w:lang w:val="kk"/>
        </w:rPr>
        <w:t>Таралуы</w:t>
      </w:r>
    </w:p>
    <w:p w14:paraId="61FD5A41" w14:textId="77777777" w:rsidR="004243C1" w:rsidRPr="00F83BB3" w:rsidRDefault="003E0171" w:rsidP="004243C1">
      <w:pPr>
        <w:jc w:val="both"/>
        <w:rPr>
          <w:sz w:val="24"/>
          <w:szCs w:val="24"/>
        </w:rPr>
      </w:pPr>
      <w:r w:rsidRPr="00F83BB3">
        <w:rPr>
          <w:sz w:val="24"/>
          <w:szCs w:val="24"/>
          <w:lang w:val="kk"/>
        </w:rPr>
        <w:t>Будесонидтің таралу көлемі шамамен 3 л/кг құрайды. Плазма ақуыздарымен байланысуы орта есеппен 85-90% құрайды.</w:t>
      </w:r>
    </w:p>
    <w:p w14:paraId="4F7C5271" w14:textId="77777777" w:rsidR="004243C1" w:rsidRPr="00F83BB3" w:rsidRDefault="003E0171" w:rsidP="004243C1">
      <w:pPr>
        <w:jc w:val="both"/>
        <w:rPr>
          <w:iCs/>
          <w:sz w:val="24"/>
          <w:szCs w:val="24"/>
          <w:u w:val="single"/>
          <w:lang w:val="it-IT"/>
        </w:rPr>
      </w:pPr>
      <w:r w:rsidRPr="00F83BB3">
        <w:rPr>
          <w:iCs/>
          <w:sz w:val="24"/>
          <w:szCs w:val="24"/>
          <w:u w:val="single"/>
          <w:lang w:val="kk"/>
        </w:rPr>
        <w:t>Биотрансформациясы</w:t>
      </w:r>
    </w:p>
    <w:p w14:paraId="6F73A94A" w14:textId="77777777" w:rsidR="004243C1" w:rsidRPr="00F83BB3" w:rsidRDefault="003E0171" w:rsidP="004243C1">
      <w:pPr>
        <w:jc w:val="both"/>
        <w:rPr>
          <w:sz w:val="24"/>
          <w:szCs w:val="24"/>
          <w:lang w:val="kk"/>
        </w:rPr>
      </w:pPr>
      <w:r w:rsidRPr="00F83BB3">
        <w:rPr>
          <w:sz w:val="24"/>
          <w:szCs w:val="24"/>
          <w:lang w:val="kk"/>
        </w:rPr>
        <w:t>Будесонид бауыр арқылы бірінші өту кезінде төмен глюкокортикостероидтық белсенділікпен сипатталатын</w:t>
      </w:r>
      <w:r w:rsidRPr="00F83BB3">
        <w:rPr>
          <w:sz w:val="24"/>
          <w:szCs w:val="24"/>
          <w:lang w:val="kk"/>
        </w:rPr>
        <w:t xml:space="preserve"> метаболиттерге дейін жоғары пайыздық арақатынаста (90%) жылдам метаболизденеді.  6-бета-гидроксибудесонид және 16-альфа-гидроксипреднизолон негізгі метаболиттер болып табылады, олардың глюкокортикостероидтық белсенділігі будесонидпен  салыстырғанда 1% - д</w:t>
      </w:r>
      <w:r w:rsidRPr="00F83BB3">
        <w:rPr>
          <w:sz w:val="24"/>
          <w:szCs w:val="24"/>
          <w:lang w:val="kk"/>
        </w:rPr>
        <w:t>ан аз. Будесонидтің метаболизмі ең алдымен P450 цитохромның CYP3A4 изоферментімен байланысты.</w:t>
      </w:r>
    </w:p>
    <w:p w14:paraId="43327FD5" w14:textId="77777777" w:rsidR="004243C1" w:rsidRPr="00F83BB3" w:rsidRDefault="003E0171" w:rsidP="004243C1">
      <w:pPr>
        <w:jc w:val="both"/>
        <w:rPr>
          <w:iCs/>
          <w:sz w:val="24"/>
          <w:szCs w:val="24"/>
          <w:u w:val="single"/>
          <w:lang w:val="kk-KZ"/>
        </w:rPr>
      </w:pPr>
      <w:r w:rsidRPr="00F83BB3">
        <w:rPr>
          <w:iCs/>
          <w:sz w:val="24"/>
          <w:szCs w:val="24"/>
          <w:u w:val="single"/>
          <w:lang w:val="kk"/>
        </w:rPr>
        <w:t>Шығарылуы</w:t>
      </w:r>
    </w:p>
    <w:p w14:paraId="035EE347" w14:textId="77777777" w:rsidR="004243C1" w:rsidRPr="00F83BB3" w:rsidRDefault="003E0171" w:rsidP="004243C1">
      <w:pPr>
        <w:jc w:val="both"/>
        <w:rPr>
          <w:sz w:val="24"/>
          <w:szCs w:val="24"/>
          <w:lang w:val="kk"/>
        </w:rPr>
      </w:pPr>
      <w:r w:rsidRPr="00F83BB3">
        <w:rPr>
          <w:sz w:val="24"/>
          <w:szCs w:val="24"/>
          <w:lang w:val="kk"/>
        </w:rPr>
        <w:t>Будесонид метаболиттері осындай немесе конъюгацияланған түрде, әсіресе бүйрек арқылы шығарылады. Несепте өзгермеген будесонид анықталмайды. Дені сау ере</w:t>
      </w:r>
      <w:r w:rsidRPr="00F83BB3">
        <w:rPr>
          <w:sz w:val="24"/>
          <w:szCs w:val="24"/>
          <w:lang w:val="kk"/>
        </w:rPr>
        <w:t>сектерде будесонидтің жүйелік клиренсі жоғары (шамамен 1,2 л/мин) және вена ішіне енгізгеннен кейін жартылай шығарылу кезеңі орта есеппен 2-3 сағатты құрайды.</w:t>
      </w:r>
    </w:p>
    <w:p w14:paraId="6A41C68D" w14:textId="77777777" w:rsidR="004243C1" w:rsidRPr="00F83BB3" w:rsidRDefault="003E0171" w:rsidP="004243C1">
      <w:pPr>
        <w:jc w:val="both"/>
        <w:rPr>
          <w:iCs/>
          <w:sz w:val="24"/>
          <w:szCs w:val="24"/>
          <w:u w:val="single"/>
          <w:lang w:val="kk"/>
        </w:rPr>
      </w:pPr>
      <w:r w:rsidRPr="00F83BB3">
        <w:rPr>
          <w:iCs/>
          <w:sz w:val="24"/>
          <w:szCs w:val="24"/>
          <w:u w:val="single"/>
          <w:lang w:val="kk"/>
        </w:rPr>
        <w:t>Дозаға тәуелділігі</w:t>
      </w:r>
    </w:p>
    <w:p w14:paraId="786AEC0E" w14:textId="77777777" w:rsidR="004243C1" w:rsidRPr="00F83BB3" w:rsidRDefault="003E0171" w:rsidP="004243C1">
      <w:pPr>
        <w:jc w:val="both"/>
        <w:rPr>
          <w:sz w:val="24"/>
          <w:szCs w:val="24"/>
          <w:lang w:val="kk"/>
        </w:rPr>
      </w:pPr>
      <w:r w:rsidRPr="00F83BB3">
        <w:rPr>
          <w:sz w:val="24"/>
          <w:szCs w:val="24"/>
          <w:lang w:val="kk"/>
        </w:rPr>
        <w:t>Клиникалық маңызды дозаларда будесонидтің кинетикалық параметрлері дозаға байл</w:t>
      </w:r>
      <w:r w:rsidRPr="00F83BB3">
        <w:rPr>
          <w:sz w:val="24"/>
          <w:szCs w:val="24"/>
          <w:lang w:val="kk"/>
        </w:rPr>
        <w:t>анысты.</w:t>
      </w:r>
    </w:p>
    <w:p w14:paraId="38EED750" w14:textId="77777777" w:rsidR="004243C1" w:rsidRPr="00F83BB3" w:rsidRDefault="003E0171" w:rsidP="004243C1">
      <w:pPr>
        <w:jc w:val="both"/>
        <w:rPr>
          <w:b/>
          <w:bCs/>
          <w:i/>
          <w:iCs/>
          <w:sz w:val="24"/>
          <w:szCs w:val="24"/>
          <w:u w:val="single"/>
          <w:lang w:val="kk"/>
        </w:rPr>
      </w:pPr>
      <w:r w:rsidRPr="00F83BB3">
        <w:rPr>
          <w:b/>
          <w:bCs/>
          <w:i/>
          <w:iCs/>
          <w:sz w:val="24"/>
          <w:szCs w:val="24"/>
          <w:u w:val="single"/>
          <w:lang w:val="kk"/>
        </w:rPr>
        <w:t>Бала жасындағы пациенттер</w:t>
      </w:r>
    </w:p>
    <w:p w14:paraId="3DC6E637" w14:textId="77777777" w:rsidR="004243C1" w:rsidRPr="00F83BB3" w:rsidRDefault="003E0171" w:rsidP="004243C1">
      <w:pPr>
        <w:jc w:val="both"/>
        <w:rPr>
          <w:iCs/>
          <w:sz w:val="24"/>
          <w:szCs w:val="24"/>
          <w:lang w:val="kk"/>
        </w:rPr>
      </w:pPr>
      <w:r w:rsidRPr="00F83BB3">
        <w:rPr>
          <w:iCs/>
          <w:sz w:val="24"/>
          <w:szCs w:val="24"/>
          <w:lang w:val="kk"/>
        </w:rPr>
        <w:t>Будесонидтің жүйелік клиренсі 4-6 жас аралығындағы демікпеге шалдыққан балаларда шамамен 0,5 л/мин құрайды. Ересектердегіге қарағанда балаларда кг дене массасына клиренсі шамамен 50% - ға көп. Ингаляциядан кейінгі будесони</w:t>
      </w:r>
      <w:r w:rsidRPr="00F83BB3">
        <w:rPr>
          <w:iCs/>
          <w:sz w:val="24"/>
          <w:szCs w:val="24"/>
          <w:lang w:val="kk"/>
        </w:rPr>
        <w:t>дтің жартылай шығарылу кезеңі демікпеге шалдыққан балаларда шамамен 2,3 сағатты құрайды. Бұл дені сау ересектердегі сондай уақыт көлеміндей.</w:t>
      </w:r>
    </w:p>
    <w:p w14:paraId="127A90C5" w14:textId="77777777" w:rsidR="004243C1" w:rsidRPr="00F83BB3" w:rsidRDefault="003E0171" w:rsidP="004243C1">
      <w:pPr>
        <w:jc w:val="both"/>
        <w:rPr>
          <w:sz w:val="24"/>
          <w:szCs w:val="24"/>
          <w:lang w:val="kk"/>
        </w:rPr>
      </w:pPr>
      <w:r w:rsidRPr="00F83BB3">
        <w:rPr>
          <w:sz w:val="24"/>
          <w:szCs w:val="24"/>
          <w:lang w:val="kk"/>
        </w:rPr>
        <w:t>Демікпемен ауыратын 4-6 жас аралығындағы балаларға небулайзерге арналған суспензияны енгізгеннен кейін ағынды небул</w:t>
      </w:r>
      <w:r w:rsidRPr="00F83BB3">
        <w:rPr>
          <w:sz w:val="24"/>
          <w:szCs w:val="24"/>
          <w:lang w:val="kk"/>
        </w:rPr>
        <w:t>айзер (Jet Pari Master</w:t>
      </w:r>
      <w:r w:rsidRPr="00F83BB3">
        <w:rPr>
          <w:sz w:val="24"/>
          <w:szCs w:val="24"/>
          <w:vertAlign w:val="superscript"/>
          <w:lang w:val="kk"/>
        </w:rPr>
        <w:t>®</w:t>
      </w:r>
      <w:r w:rsidRPr="00F83BB3">
        <w:rPr>
          <w:sz w:val="24"/>
          <w:szCs w:val="24"/>
          <w:lang w:val="kk"/>
        </w:rPr>
        <w:t xml:space="preserve"> компрессоры бар PARI LC Plus®) арқылы будесонидтің жүйелік биожетімділігі номиналды дозаның шамамен 6% және пациенттерге жеткізілген дозаның 26% құрайды. Балаларда жүйелік биожетімділігі дені сау ересектердегі биожетімділіктің жарты</w:t>
      </w:r>
      <w:r w:rsidRPr="00F83BB3">
        <w:rPr>
          <w:sz w:val="24"/>
          <w:szCs w:val="24"/>
          <w:lang w:val="kk"/>
        </w:rPr>
        <w:t>сына жуығын құрайды. 4-6 жас аралығындағы демікпеге шалдыққан балаларда 1 мг дозаны енгізгеннен кейінгі плазмадағы ең жоғары концентрация, бүрку басталғаннан кейін шамамен 20 минуттан соң шамамен 2,4 нмоль/л құрайды.</w:t>
      </w:r>
    </w:p>
    <w:p w14:paraId="03107F4E" w14:textId="77777777" w:rsidR="004243C1" w:rsidRPr="00F83BB3" w:rsidRDefault="003E0171" w:rsidP="004243C1">
      <w:pPr>
        <w:jc w:val="both"/>
        <w:rPr>
          <w:sz w:val="24"/>
          <w:szCs w:val="24"/>
          <w:lang w:val="kk"/>
        </w:rPr>
      </w:pPr>
      <w:r w:rsidRPr="00F83BB3">
        <w:rPr>
          <w:sz w:val="24"/>
          <w:szCs w:val="24"/>
          <w:lang w:val="kk"/>
        </w:rPr>
        <w:t>4-6 жас аралығындағы демікпеге шалдыққа</w:t>
      </w:r>
      <w:r w:rsidRPr="00F83BB3">
        <w:rPr>
          <w:sz w:val="24"/>
          <w:szCs w:val="24"/>
          <w:lang w:val="kk"/>
        </w:rPr>
        <w:t>н балаларда будесонидтің жүйелік клиренсі шамамен 0,5 л/мин құрайды. кг-мен өрнектелген дене массасына қатысты балалардағы клиренс ересектердегі клиренске қарағанда шамамен 50%-ға жоғары. Демікпеге шалдыққан балаларда ингаляциядан кейінгі будесонидтің жарт</w:t>
      </w:r>
      <w:r w:rsidRPr="00F83BB3">
        <w:rPr>
          <w:sz w:val="24"/>
          <w:szCs w:val="24"/>
          <w:lang w:val="kk"/>
        </w:rPr>
        <w:t>ылай шығарылу кезеңі шамамен 2,3 сағатты құрайды. Бұл мән дені сау ересектерде байқалатын мәнге ұқсас.</w:t>
      </w:r>
    </w:p>
    <w:p w14:paraId="2AF08D7B" w14:textId="1ED3523A" w:rsidR="004243C1" w:rsidRPr="00F83BB3" w:rsidRDefault="003E0171" w:rsidP="004243C1">
      <w:pPr>
        <w:jc w:val="both"/>
        <w:rPr>
          <w:sz w:val="24"/>
          <w:szCs w:val="24"/>
          <w:lang w:val="kk"/>
        </w:rPr>
      </w:pPr>
      <w:r w:rsidRPr="00F83BB3">
        <w:rPr>
          <w:sz w:val="24"/>
          <w:szCs w:val="24"/>
          <w:lang w:val="kk"/>
        </w:rPr>
        <w:t>4 пен 6 жас аралығындағы балаларда будесонидтің экспозициясы (C</w:t>
      </w:r>
      <w:r w:rsidRPr="00F83BB3">
        <w:rPr>
          <w:sz w:val="24"/>
          <w:szCs w:val="24"/>
          <w:vertAlign w:val="subscript"/>
          <w:lang w:val="kk"/>
        </w:rPr>
        <w:t>max</w:t>
      </w:r>
      <w:r w:rsidRPr="00F83BB3">
        <w:rPr>
          <w:sz w:val="24"/>
          <w:szCs w:val="24"/>
          <w:lang w:val="kk"/>
        </w:rPr>
        <w:t xml:space="preserve"> және AUC) небулайзер арқылы 1 мг бір реттік дозаны енгізгеннен кейін небулайзердің сон</w:t>
      </w:r>
      <w:r w:rsidRPr="00F83BB3">
        <w:rPr>
          <w:sz w:val="24"/>
          <w:szCs w:val="24"/>
          <w:lang w:val="kk"/>
        </w:rPr>
        <w:t xml:space="preserve">дай жүйесі пайдаланылған сондай дозаны </w:t>
      </w:r>
      <w:r w:rsidR="0091244D" w:rsidRPr="00F83BB3">
        <w:rPr>
          <w:sz w:val="24"/>
          <w:szCs w:val="24"/>
          <w:lang w:val="kk-KZ"/>
        </w:rPr>
        <w:t>қабылда</w:t>
      </w:r>
      <w:r w:rsidRPr="00F83BB3">
        <w:rPr>
          <w:sz w:val="24"/>
          <w:szCs w:val="24"/>
          <w:lang w:val="kk"/>
        </w:rPr>
        <w:t>ған дені сау ересектерде байқалатын экспозициямен салыстырымды болды.</w:t>
      </w:r>
    </w:p>
    <w:p w14:paraId="69707FB9" w14:textId="77777777" w:rsidR="004243C1" w:rsidRPr="00F83BB3" w:rsidRDefault="004243C1" w:rsidP="002E32F1">
      <w:pPr>
        <w:pStyle w:val="ConsPlusNormal"/>
        <w:contextualSpacing/>
        <w:jc w:val="both"/>
        <w:rPr>
          <w:rFonts w:ascii="Times New Roman" w:hAnsi="Times New Roman" w:cs="Times New Roman"/>
          <w:sz w:val="24"/>
          <w:szCs w:val="24"/>
          <w:lang w:val="kk"/>
        </w:rPr>
      </w:pPr>
    </w:p>
    <w:p w14:paraId="1BE0DD76" w14:textId="77777777" w:rsidR="00E21047" w:rsidRPr="00F83BB3" w:rsidRDefault="003E0171" w:rsidP="002E32F1">
      <w:pPr>
        <w:pStyle w:val="ConsPlusNormal"/>
        <w:contextualSpacing/>
        <w:jc w:val="both"/>
        <w:outlineLvl w:val="3"/>
        <w:rPr>
          <w:rFonts w:ascii="Times New Roman" w:hAnsi="Times New Roman" w:cs="Times New Roman"/>
          <w:b/>
          <w:sz w:val="24"/>
          <w:szCs w:val="24"/>
          <w:lang w:val="kk"/>
        </w:rPr>
      </w:pPr>
      <w:r w:rsidRPr="00F83BB3">
        <w:rPr>
          <w:rFonts w:ascii="Times New Roman" w:hAnsi="Times New Roman" w:cs="Times New Roman"/>
          <w:b/>
          <w:sz w:val="24"/>
          <w:szCs w:val="24"/>
          <w:lang w:val="kk"/>
        </w:rPr>
        <w:t>5.3. Клиникаға дейінгі қауіпсіздік деректері</w:t>
      </w:r>
    </w:p>
    <w:p w14:paraId="1C9CB802" w14:textId="33A8B0A4" w:rsidR="00397A15" w:rsidRPr="00F83BB3" w:rsidRDefault="003E0171" w:rsidP="00932ED9">
      <w:pPr>
        <w:jc w:val="both"/>
        <w:rPr>
          <w:sz w:val="24"/>
          <w:szCs w:val="24"/>
          <w:lang w:val="kk"/>
        </w:rPr>
      </w:pPr>
      <w:r w:rsidRPr="00F83BB3">
        <w:rPr>
          <w:sz w:val="24"/>
          <w:szCs w:val="24"/>
          <w:lang w:val="kk"/>
        </w:rPr>
        <w:t>Уыттылық зерттеулерінде будесонид тек күтілетін глюкокортикоидтық әсерлерді туындатқан. Будесонидті</w:t>
      </w:r>
      <w:r w:rsidRPr="00F83BB3">
        <w:rPr>
          <w:sz w:val="24"/>
          <w:szCs w:val="24"/>
          <w:lang w:val="kk"/>
        </w:rPr>
        <w:t xml:space="preserve"> пайдаланған кезде гендік уытты әсерлер байқалмады.</w:t>
      </w:r>
    </w:p>
    <w:p w14:paraId="434BEAC9" w14:textId="77777777" w:rsidR="00932ED9" w:rsidRPr="00F83BB3" w:rsidRDefault="003E0171" w:rsidP="00932ED9">
      <w:pPr>
        <w:jc w:val="both"/>
        <w:rPr>
          <w:sz w:val="24"/>
          <w:szCs w:val="24"/>
          <w:lang w:val="kk"/>
        </w:rPr>
      </w:pPr>
      <w:r w:rsidRPr="00F83BB3">
        <w:rPr>
          <w:sz w:val="24"/>
          <w:szCs w:val="24"/>
          <w:lang w:val="kk"/>
        </w:rPr>
        <w:lastRenderedPageBreak/>
        <w:t>Еркек егеуқұйрықтарға жүргізілген канцерогенділік зерттеулерінде анықталған ми глиомаларының жоғары туындау жиілігі кейінгі екі зерттеуде расталмады, онда белсенді препараттарды қабылдаған топтарда (будес</w:t>
      </w:r>
      <w:r w:rsidRPr="00F83BB3">
        <w:rPr>
          <w:sz w:val="24"/>
          <w:szCs w:val="24"/>
          <w:lang w:val="kk"/>
        </w:rPr>
        <w:t>онид, преднизолон, триамцинолон ацетаты) байқалған глиомалардың туындау жиілігі бақылау топтарында байқалғанымен салыстырмалы болды.</w:t>
      </w:r>
    </w:p>
    <w:p w14:paraId="527AF47D" w14:textId="0840A673" w:rsidR="00932ED9" w:rsidRPr="00F83BB3" w:rsidRDefault="003E0171" w:rsidP="00932ED9">
      <w:pPr>
        <w:jc w:val="both"/>
        <w:rPr>
          <w:sz w:val="24"/>
          <w:szCs w:val="24"/>
          <w:lang w:val="kk"/>
        </w:rPr>
      </w:pPr>
      <w:r w:rsidRPr="00F83BB3">
        <w:rPr>
          <w:sz w:val="24"/>
          <w:szCs w:val="24"/>
          <w:lang w:val="kk"/>
        </w:rPr>
        <w:t>Еркек егеуқұйрықтарға жүргізілген канцерогендік зерттеулерде бауырдың өзгеруі</w:t>
      </w:r>
      <w:r w:rsidRPr="00F83BB3">
        <w:rPr>
          <w:sz w:val="24"/>
          <w:szCs w:val="24"/>
          <w:lang w:val="kk"/>
        </w:rPr>
        <w:t xml:space="preserve"> (бастапқы гепатоцеллюлярлық жаңа түзілімдер)</w:t>
      </w:r>
      <w:r w:rsidRPr="00F83BB3">
        <w:rPr>
          <w:sz w:val="24"/>
          <w:szCs w:val="24"/>
          <w:lang w:val="kk"/>
        </w:rPr>
        <w:t xml:space="preserve"> байқалды, бұл будесонид пен референтті глюкокортикостероидтар қолданылған басқа зерттеуде расталды. Бұл көріністер глюкокортикостероидты рецепторлардың әсерімен байланысты болуы мүмкін және емдік кластың әдеттегі әсері болып табылады.</w:t>
      </w:r>
    </w:p>
    <w:p w14:paraId="52024696" w14:textId="77777777" w:rsidR="00932ED9" w:rsidRPr="00F83BB3" w:rsidRDefault="003E0171" w:rsidP="00932ED9">
      <w:pPr>
        <w:jc w:val="both"/>
        <w:rPr>
          <w:sz w:val="24"/>
          <w:szCs w:val="24"/>
          <w:lang w:val="kk"/>
        </w:rPr>
      </w:pPr>
      <w:r w:rsidRPr="00F83BB3">
        <w:rPr>
          <w:sz w:val="24"/>
          <w:szCs w:val="24"/>
          <w:lang w:val="kk"/>
        </w:rPr>
        <w:t>Қолда бар клиникалық</w:t>
      </w:r>
      <w:r w:rsidRPr="00F83BB3">
        <w:rPr>
          <w:sz w:val="24"/>
          <w:szCs w:val="24"/>
          <w:lang w:val="kk"/>
        </w:rPr>
        <w:t xml:space="preserve"> тәжірибе көрсеткендей, будесонид немесе басқа глюкокортикостероидтар адамдарда ми глиомаларын немесе бастапқы гепатоцеллюлярлық қатерлі жаңа түзілімдерді туындататыны туралы ешқандай дәлелдер жоқ.</w:t>
      </w:r>
    </w:p>
    <w:p w14:paraId="3C5AC6E7" w14:textId="77777777" w:rsidR="000F4E02" w:rsidRPr="00F83BB3" w:rsidRDefault="000F4E02" w:rsidP="003552EF">
      <w:pPr>
        <w:pStyle w:val="ConsPlusNormal"/>
        <w:contextualSpacing/>
        <w:jc w:val="both"/>
        <w:rPr>
          <w:rFonts w:ascii="Times New Roman" w:hAnsi="Times New Roman" w:cs="Times New Roman"/>
          <w:sz w:val="24"/>
          <w:szCs w:val="24"/>
          <w:lang w:val="kk"/>
        </w:rPr>
      </w:pPr>
    </w:p>
    <w:p w14:paraId="018D60AA" w14:textId="77777777" w:rsidR="00E21047" w:rsidRPr="00F83BB3" w:rsidRDefault="003E0171" w:rsidP="002E32F1">
      <w:pPr>
        <w:pStyle w:val="ConsPlusNormal"/>
        <w:contextualSpacing/>
        <w:jc w:val="both"/>
        <w:outlineLvl w:val="2"/>
        <w:rPr>
          <w:rFonts w:ascii="Times New Roman" w:hAnsi="Times New Roman" w:cs="Times New Roman"/>
          <w:b/>
          <w:sz w:val="24"/>
          <w:szCs w:val="24"/>
          <w:lang w:val="kk"/>
        </w:rPr>
      </w:pPr>
      <w:r w:rsidRPr="00F83BB3">
        <w:rPr>
          <w:rFonts w:ascii="Times New Roman" w:hAnsi="Times New Roman" w:cs="Times New Roman"/>
          <w:b/>
          <w:sz w:val="24"/>
          <w:szCs w:val="24"/>
          <w:lang w:val="kk"/>
        </w:rPr>
        <w:t>6. ФАРМАЦЕВТИКАЛЫҚ ҚАСИЕТТЕРІ</w:t>
      </w:r>
    </w:p>
    <w:p w14:paraId="27C21DF2" w14:textId="77777777" w:rsidR="00F2697B" w:rsidRPr="00F83BB3" w:rsidRDefault="003E0171" w:rsidP="00E363F2">
      <w:pPr>
        <w:pStyle w:val="ConsPlusNormal"/>
        <w:contextualSpacing/>
        <w:jc w:val="both"/>
        <w:outlineLvl w:val="3"/>
        <w:rPr>
          <w:rFonts w:ascii="Times New Roman" w:hAnsi="Times New Roman" w:cs="Times New Roman"/>
          <w:b/>
          <w:i/>
          <w:sz w:val="24"/>
          <w:szCs w:val="24"/>
          <w:lang w:val="kk"/>
        </w:rPr>
      </w:pPr>
      <w:bookmarkStart w:id="13" w:name="Par2319"/>
      <w:bookmarkEnd w:id="13"/>
      <w:r w:rsidRPr="00F83BB3">
        <w:rPr>
          <w:rFonts w:ascii="Times New Roman" w:hAnsi="Times New Roman" w:cs="Times New Roman"/>
          <w:b/>
          <w:sz w:val="24"/>
          <w:szCs w:val="24"/>
          <w:lang w:val="kk"/>
        </w:rPr>
        <w:t xml:space="preserve">6.1. Қосымша заттардың тізбесі. </w:t>
      </w:r>
    </w:p>
    <w:p w14:paraId="5D038BA1" w14:textId="77777777" w:rsidR="00F2697B" w:rsidRPr="00F83BB3" w:rsidRDefault="003E0171" w:rsidP="002E32F1">
      <w:pPr>
        <w:contextualSpacing/>
        <w:jc w:val="both"/>
        <w:rPr>
          <w:sz w:val="24"/>
          <w:szCs w:val="24"/>
        </w:rPr>
      </w:pPr>
      <w:r w:rsidRPr="00F83BB3">
        <w:rPr>
          <w:sz w:val="24"/>
          <w:szCs w:val="24"/>
          <w:lang w:val="kk"/>
        </w:rPr>
        <w:t xml:space="preserve">Динатрий эдетаты </w:t>
      </w:r>
    </w:p>
    <w:p w14:paraId="6C10861A" w14:textId="77777777" w:rsidR="00F2697B" w:rsidRPr="00F83BB3" w:rsidRDefault="003E0171" w:rsidP="002E32F1">
      <w:pPr>
        <w:contextualSpacing/>
        <w:jc w:val="both"/>
        <w:rPr>
          <w:sz w:val="24"/>
          <w:szCs w:val="24"/>
        </w:rPr>
      </w:pPr>
      <w:r w:rsidRPr="00F83BB3">
        <w:rPr>
          <w:sz w:val="24"/>
          <w:szCs w:val="24"/>
          <w:lang w:val="kk"/>
        </w:rPr>
        <w:t xml:space="preserve">Натрий хлориді </w:t>
      </w:r>
    </w:p>
    <w:p w14:paraId="50F57719" w14:textId="77777777" w:rsidR="00F2697B" w:rsidRPr="00F83BB3" w:rsidRDefault="003E0171" w:rsidP="002E32F1">
      <w:pPr>
        <w:contextualSpacing/>
        <w:jc w:val="both"/>
        <w:rPr>
          <w:sz w:val="24"/>
          <w:szCs w:val="24"/>
        </w:rPr>
      </w:pPr>
      <w:r w:rsidRPr="00F83BB3">
        <w:rPr>
          <w:sz w:val="24"/>
          <w:szCs w:val="24"/>
          <w:lang w:val="kk"/>
        </w:rPr>
        <w:t>Полисорбат 80 (твин 80)</w:t>
      </w:r>
    </w:p>
    <w:p w14:paraId="73E6EA66" w14:textId="77777777" w:rsidR="00B567CC" w:rsidRPr="00F83BB3" w:rsidRDefault="003E0171" w:rsidP="002E32F1">
      <w:pPr>
        <w:contextualSpacing/>
        <w:jc w:val="both"/>
        <w:rPr>
          <w:sz w:val="24"/>
          <w:szCs w:val="24"/>
          <w:lang w:val="kk-KZ"/>
        </w:rPr>
      </w:pPr>
      <w:bookmarkStart w:id="14" w:name="_Hlk182993204"/>
      <w:r w:rsidRPr="00F83BB3">
        <w:rPr>
          <w:sz w:val="24"/>
          <w:szCs w:val="24"/>
          <w:lang w:val="kk"/>
        </w:rPr>
        <w:t xml:space="preserve">Сусыз лимон қышқылы </w:t>
      </w:r>
    </w:p>
    <w:p w14:paraId="7CBB2F9B" w14:textId="4FCB2779" w:rsidR="000C787D" w:rsidRPr="00F83BB3" w:rsidRDefault="00703BD1" w:rsidP="002E32F1">
      <w:pPr>
        <w:contextualSpacing/>
        <w:jc w:val="both"/>
        <w:rPr>
          <w:sz w:val="24"/>
          <w:szCs w:val="24"/>
          <w:lang w:val="kk-KZ"/>
        </w:rPr>
      </w:pPr>
      <w:r w:rsidRPr="00F83BB3">
        <w:rPr>
          <w:sz w:val="24"/>
          <w:szCs w:val="24"/>
          <w:lang w:val="kk"/>
        </w:rPr>
        <w:t>Н</w:t>
      </w:r>
      <w:r w:rsidR="003E0171" w:rsidRPr="00F83BB3">
        <w:rPr>
          <w:sz w:val="24"/>
          <w:szCs w:val="24"/>
          <w:lang w:val="kk"/>
        </w:rPr>
        <w:t>атрий цитраты</w:t>
      </w:r>
      <w:r w:rsidRPr="00F83BB3">
        <w:rPr>
          <w:sz w:val="24"/>
          <w:szCs w:val="24"/>
          <w:lang w:val="kk"/>
        </w:rPr>
        <w:t>ның</w:t>
      </w:r>
      <w:r w:rsidR="003E0171" w:rsidRPr="00F83BB3">
        <w:rPr>
          <w:sz w:val="24"/>
          <w:szCs w:val="24"/>
          <w:lang w:val="kk"/>
        </w:rPr>
        <w:t xml:space="preserve"> </w:t>
      </w:r>
      <w:r w:rsidRPr="00F83BB3">
        <w:rPr>
          <w:sz w:val="24"/>
          <w:szCs w:val="24"/>
          <w:lang w:val="kk"/>
        </w:rPr>
        <w:t xml:space="preserve">үш негізді </w:t>
      </w:r>
      <w:r w:rsidR="003E0171" w:rsidRPr="00F83BB3">
        <w:rPr>
          <w:sz w:val="24"/>
          <w:szCs w:val="24"/>
          <w:lang w:val="kk"/>
        </w:rPr>
        <w:t>дигидрат</w:t>
      </w:r>
      <w:r w:rsidR="00E427D2" w:rsidRPr="00F83BB3">
        <w:rPr>
          <w:sz w:val="24"/>
          <w:szCs w:val="24"/>
          <w:lang w:val="kk"/>
        </w:rPr>
        <w:t>ы</w:t>
      </w:r>
    </w:p>
    <w:bookmarkEnd w:id="14"/>
    <w:p w14:paraId="341E4485" w14:textId="77777777" w:rsidR="00EC1B1D" w:rsidRPr="00F83BB3" w:rsidRDefault="003E0171" w:rsidP="002E32F1">
      <w:pPr>
        <w:contextualSpacing/>
        <w:jc w:val="both"/>
        <w:rPr>
          <w:i/>
          <w:sz w:val="24"/>
          <w:szCs w:val="24"/>
        </w:rPr>
      </w:pPr>
      <w:r w:rsidRPr="00F83BB3">
        <w:rPr>
          <w:sz w:val="24"/>
          <w:szCs w:val="24"/>
          <w:lang w:val="kk"/>
        </w:rPr>
        <w:t>Инъекцияға арналған су</w:t>
      </w:r>
    </w:p>
    <w:p w14:paraId="08377BDC" w14:textId="77777777" w:rsidR="0016104A" w:rsidRPr="00F83BB3" w:rsidRDefault="0016104A" w:rsidP="002E32F1">
      <w:pPr>
        <w:contextualSpacing/>
        <w:jc w:val="both"/>
        <w:rPr>
          <w:sz w:val="24"/>
          <w:szCs w:val="24"/>
        </w:rPr>
      </w:pPr>
    </w:p>
    <w:p w14:paraId="53975CB8" w14:textId="77777777" w:rsidR="00E21047" w:rsidRPr="00F83BB3" w:rsidRDefault="003E0171" w:rsidP="002E32F1">
      <w:pPr>
        <w:pStyle w:val="ConsPlusNormal"/>
        <w:contextualSpacing/>
        <w:jc w:val="both"/>
        <w:outlineLvl w:val="3"/>
        <w:rPr>
          <w:rFonts w:ascii="Times New Roman" w:hAnsi="Times New Roman" w:cs="Times New Roman"/>
          <w:b/>
          <w:sz w:val="24"/>
          <w:szCs w:val="24"/>
        </w:rPr>
      </w:pPr>
      <w:r w:rsidRPr="00F83BB3">
        <w:rPr>
          <w:rFonts w:ascii="Times New Roman" w:hAnsi="Times New Roman" w:cs="Times New Roman"/>
          <w:b/>
          <w:sz w:val="24"/>
          <w:szCs w:val="24"/>
          <w:lang w:val="kk"/>
        </w:rPr>
        <w:t>6.2. Үйлесімсіздік.</w:t>
      </w:r>
    </w:p>
    <w:p w14:paraId="70CCE8B7" w14:textId="77777777" w:rsidR="000C787D" w:rsidRPr="00F83BB3" w:rsidRDefault="003E0171" w:rsidP="000C787D">
      <w:pPr>
        <w:pStyle w:val="ConsPlusNormal"/>
        <w:contextualSpacing/>
        <w:jc w:val="both"/>
        <w:rPr>
          <w:rFonts w:ascii="Times New Roman" w:hAnsi="Times New Roman" w:cs="Times New Roman"/>
          <w:sz w:val="24"/>
          <w:szCs w:val="24"/>
        </w:rPr>
      </w:pPr>
      <w:r w:rsidRPr="00F83BB3">
        <w:rPr>
          <w:rFonts w:ascii="Times New Roman" w:hAnsi="Times New Roman" w:cs="Times New Roman"/>
          <w:sz w:val="24"/>
          <w:szCs w:val="24"/>
          <w:lang w:val="kk"/>
        </w:rPr>
        <w:t>Үйлесімсіздік</w:t>
      </w:r>
      <w:r w:rsidRPr="00F83BB3">
        <w:rPr>
          <w:rFonts w:ascii="Times New Roman" w:hAnsi="Times New Roman" w:cs="Times New Roman"/>
          <w:sz w:val="24"/>
          <w:szCs w:val="24"/>
          <w:lang w:val="kk"/>
        </w:rPr>
        <w:t xml:space="preserve"> жағдайлары белгісіз.</w:t>
      </w:r>
    </w:p>
    <w:p w14:paraId="0008A793" w14:textId="77777777" w:rsidR="00E21047" w:rsidRPr="00F83BB3" w:rsidRDefault="003E0171" w:rsidP="000C787D">
      <w:pPr>
        <w:pStyle w:val="ConsPlusNormal"/>
        <w:contextualSpacing/>
        <w:jc w:val="both"/>
        <w:rPr>
          <w:rFonts w:ascii="Times New Roman" w:hAnsi="Times New Roman" w:cs="Times New Roman"/>
          <w:sz w:val="24"/>
          <w:szCs w:val="24"/>
        </w:rPr>
      </w:pPr>
      <w:r w:rsidRPr="00F83BB3">
        <w:rPr>
          <w:rFonts w:ascii="Times New Roman" w:hAnsi="Times New Roman" w:cs="Times New Roman"/>
          <w:sz w:val="24"/>
          <w:szCs w:val="24"/>
          <w:lang w:val="kk"/>
        </w:rPr>
        <w:t>Үйлесімді</w:t>
      </w:r>
      <w:r w:rsidRPr="00F83BB3">
        <w:rPr>
          <w:rFonts w:ascii="Times New Roman" w:hAnsi="Times New Roman" w:cs="Times New Roman"/>
          <w:sz w:val="24"/>
          <w:szCs w:val="24"/>
          <w:lang w:val="kk"/>
        </w:rPr>
        <w:t xml:space="preserve"> препараттарды 4.2 </w:t>
      </w:r>
      <w:r w:rsidRPr="00F83BB3">
        <w:rPr>
          <w:rFonts w:ascii="Times New Roman" w:hAnsi="Times New Roman" w:cs="Times New Roman"/>
          <w:sz w:val="24"/>
          <w:szCs w:val="24"/>
          <w:lang w:val="kk"/>
        </w:rPr>
        <w:t>бөлімінен қараңыз.</w:t>
      </w:r>
    </w:p>
    <w:p w14:paraId="671165E0" w14:textId="77777777" w:rsidR="000C787D" w:rsidRPr="00F83BB3" w:rsidRDefault="000C787D" w:rsidP="000C787D">
      <w:pPr>
        <w:pStyle w:val="ConsPlusNormal"/>
        <w:contextualSpacing/>
        <w:jc w:val="both"/>
        <w:rPr>
          <w:rFonts w:ascii="Times New Roman" w:hAnsi="Times New Roman" w:cs="Times New Roman"/>
          <w:sz w:val="24"/>
          <w:szCs w:val="24"/>
        </w:rPr>
      </w:pPr>
    </w:p>
    <w:p w14:paraId="217E3A6A" w14:textId="77777777" w:rsidR="00E21047" w:rsidRPr="00F83BB3" w:rsidRDefault="003E0171" w:rsidP="002E32F1">
      <w:pPr>
        <w:pStyle w:val="ConsPlusNormal"/>
        <w:contextualSpacing/>
        <w:jc w:val="both"/>
        <w:outlineLvl w:val="3"/>
        <w:rPr>
          <w:rFonts w:ascii="Times New Roman" w:hAnsi="Times New Roman" w:cs="Times New Roman"/>
          <w:b/>
          <w:strike/>
          <w:sz w:val="24"/>
          <w:szCs w:val="24"/>
        </w:rPr>
      </w:pPr>
      <w:bookmarkStart w:id="15" w:name="Par2327"/>
      <w:bookmarkEnd w:id="15"/>
      <w:r w:rsidRPr="00F83BB3">
        <w:rPr>
          <w:rFonts w:ascii="Times New Roman" w:hAnsi="Times New Roman" w:cs="Times New Roman"/>
          <w:b/>
          <w:sz w:val="24"/>
          <w:szCs w:val="24"/>
          <w:lang w:val="kk"/>
        </w:rPr>
        <w:t>6.3. Жарамдылық мерзімі.</w:t>
      </w:r>
    </w:p>
    <w:p w14:paraId="0293B52D" w14:textId="77777777" w:rsidR="004579E8" w:rsidRPr="00F83BB3" w:rsidRDefault="003E0171" w:rsidP="004579E8">
      <w:pPr>
        <w:jc w:val="both"/>
        <w:rPr>
          <w:rFonts w:eastAsia="Arial Unicode MS"/>
          <w:bCs/>
          <w:sz w:val="24"/>
          <w:szCs w:val="24"/>
        </w:rPr>
      </w:pPr>
      <w:r w:rsidRPr="00F83BB3">
        <w:rPr>
          <w:rFonts w:eastAsia="Arial Unicode MS"/>
          <w:bCs/>
          <w:sz w:val="24"/>
          <w:szCs w:val="24"/>
          <w:lang w:val="kk"/>
        </w:rPr>
        <w:t>24 ай</w:t>
      </w:r>
    </w:p>
    <w:p w14:paraId="779A2974" w14:textId="77777777" w:rsidR="00A03528" w:rsidRPr="00F83BB3" w:rsidRDefault="003E0171" w:rsidP="002E32F1">
      <w:pPr>
        <w:pStyle w:val="ConsPlusNormal"/>
        <w:contextualSpacing/>
        <w:jc w:val="both"/>
        <w:rPr>
          <w:rFonts w:ascii="Times New Roman" w:hAnsi="Times New Roman" w:cs="Times New Roman"/>
          <w:sz w:val="24"/>
          <w:szCs w:val="24"/>
        </w:rPr>
      </w:pPr>
      <w:r w:rsidRPr="00F83BB3">
        <w:rPr>
          <w:rFonts w:ascii="Times New Roman" w:hAnsi="Times New Roman" w:cs="Times New Roman"/>
          <w:sz w:val="24"/>
          <w:szCs w:val="24"/>
          <w:lang w:val="kk"/>
        </w:rPr>
        <w:t>Жарамдылық мерзімі өткеннен кейін қолдануға болмайды.</w:t>
      </w:r>
    </w:p>
    <w:p w14:paraId="70354A7D" w14:textId="77777777" w:rsidR="00E21047" w:rsidRPr="00F83BB3" w:rsidRDefault="00E21047" w:rsidP="002E32F1">
      <w:pPr>
        <w:pStyle w:val="ConsPlusNormal"/>
        <w:contextualSpacing/>
        <w:jc w:val="both"/>
        <w:rPr>
          <w:rFonts w:ascii="Times New Roman" w:hAnsi="Times New Roman" w:cs="Times New Roman"/>
          <w:sz w:val="24"/>
          <w:szCs w:val="24"/>
        </w:rPr>
      </w:pPr>
    </w:p>
    <w:p w14:paraId="47779E36" w14:textId="77777777" w:rsidR="00E21047" w:rsidRPr="00F83BB3" w:rsidRDefault="003E0171" w:rsidP="002E32F1">
      <w:pPr>
        <w:pStyle w:val="ConsPlusNormal"/>
        <w:contextualSpacing/>
        <w:jc w:val="both"/>
        <w:outlineLvl w:val="3"/>
        <w:rPr>
          <w:rFonts w:ascii="Times New Roman" w:hAnsi="Times New Roman" w:cs="Times New Roman"/>
          <w:b/>
          <w:sz w:val="24"/>
          <w:szCs w:val="24"/>
        </w:rPr>
      </w:pPr>
      <w:r w:rsidRPr="00F83BB3">
        <w:rPr>
          <w:rFonts w:ascii="Times New Roman" w:hAnsi="Times New Roman" w:cs="Times New Roman"/>
          <w:b/>
          <w:sz w:val="24"/>
          <w:szCs w:val="24"/>
          <w:lang w:val="kk"/>
        </w:rPr>
        <w:t>6.4. Сақтау кезіндегі ерекше сақтық шаралары.</w:t>
      </w:r>
    </w:p>
    <w:p w14:paraId="52FD60BF" w14:textId="77777777" w:rsidR="001B7C4A" w:rsidRPr="00F83BB3" w:rsidRDefault="003E0171" w:rsidP="001B7C4A">
      <w:pPr>
        <w:pStyle w:val="11"/>
        <w:shd w:val="clear" w:color="auto" w:fill="auto"/>
        <w:jc w:val="both"/>
        <w:rPr>
          <w:sz w:val="24"/>
          <w:szCs w:val="24"/>
          <w:lang w:val="kk"/>
        </w:rPr>
      </w:pPr>
      <w:r w:rsidRPr="00F83BB3">
        <w:rPr>
          <w:sz w:val="24"/>
          <w:szCs w:val="24"/>
          <w:lang w:val="kk"/>
        </w:rPr>
        <w:t xml:space="preserve">Аталған дәрілік препарат ерекше температуралық сақтау шарттарын талап етпейді. Жарықтан қорғау үшін </w:t>
      </w:r>
      <w:r w:rsidRPr="00F83BB3">
        <w:rPr>
          <w:sz w:val="24"/>
          <w:szCs w:val="24"/>
          <w:lang w:val="kk"/>
        </w:rPr>
        <w:t>түпнұсқалық қаптамада сақтау керек. Мұздатып қатыруға болмайды.</w:t>
      </w:r>
    </w:p>
    <w:p w14:paraId="299C69F6" w14:textId="77777777" w:rsidR="00AC66FB" w:rsidRPr="00F83BB3" w:rsidRDefault="00AC66FB" w:rsidP="00AC66FB">
      <w:pPr>
        <w:ind w:right="57"/>
        <w:contextualSpacing/>
        <w:jc w:val="both"/>
        <w:rPr>
          <w:sz w:val="24"/>
          <w:szCs w:val="24"/>
          <w:lang w:val="kk"/>
        </w:rPr>
      </w:pPr>
      <w:r w:rsidRPr="00F83BB3">
        <w:rPr>
          <w:sz w:val="24"/>
          <w:szCs w:val="24"/>
          <w:lang w:val="kk"/>
        </w:rPr>
        <w:t xml:space="preserve">РЕТ/Al/PЕ </w:t>
      </w:r>
      <w:r w:rsidRPr="00F83BB3">
        <w:rPr>
          <w:sz w:val="24"/>
          <w:szCs w:val="24"/>
          <w:lang w:val="kk-KZ"/>
        </w:rPr>
        <w:t xml:space="preserve">жасалған конвертті </w:t>
      </w:r>
      <w:r w:rsidRPr="00F83BB3">
        <w:rPr>
          <w:sz w:val="24"/>
          <w:szCs w:val="24"/>
          <w:lang w:val="kk"/>
        </w:rPr>
        <w:t>ашқаннан кейін препаратты 3 ай ішінде пайдалану керек. Осы уақыт өткеннен кейін препараттың қалдықтарын тастау керек.</w:t>
      </w:r>
    </w:p>
    <w:p w14:paraId="7099C833" w14:textId="77777777" w:rsidR="00AC66FB" w:rsidRPr="00F83BB3" w:rsidRDefault="00AC66FB" w:rsidP="00AC66FB">
      <w:pPr>
        <w:ind w:right="57"/>
        <w:contextualSpacing/>
        <w:jc w:val="both"/>
        <w:rPr>
          <w:sz w:val="24"/>
          <w:szCs w:val="24"/>
          <w:lang w:val="kk"/>
        </w:rPr>
      </w:pPr>
      <w:r w:rsidRPr="00F83BB3">
        <w:rPr>
          <w:sz w:val="24"/>
          <w:szCs w:val="24"/>
          <w:lang w:val="kk"/>
        </w:rPr>
        <w:t xml:space="preserve">РЕТ/Al/PЕ </w:t>
      </w:r>
      <w:r w:rsidRPr="00F83BB3">
        <w:rPr>
          <w:sz w:val="24"/>
          <w:szCs w:val="24"/>
          <w:lang w:val="kk-KZ"/>
        </w:rPr>
        <w:t xml:space="preserve">жасалған конвертті </w:t>
      </w:r>
      <w:r w:rsidRPr="00F83BB3">
        <w:rPr>
          <w:sz w:val="24"/>
          <w:szCs w:val="24"/>
          <w:lang w:val="kk"/>
        </w:rPr>
        <w:t xml:space="preserve">ашқаннан кейін пайдаланылмаған  ампулаларды конвертте, жарықтан қорғалған жерде сақтау керек.  </w:t>
      </w:r>
    </w:p>
    <w:p w14:paraId="13303357" w14:textId="77777777" w:rsidR="00AC66FB" w:rsidRPr="00F83BB3" w:rsidRDefault="00AC66FB" w:rsidP="00AC66FB">
      <w:pPr>
        <w:ind w:right="57"/>
        <w:contextualSpacing/>
        <w:jc w:val="both"/>
        <w:rPr>
          <w:sz w:val="24"/>
          <w:szCs w:val="24"/>
          <w:lang w:val="kk"/>
        </w:rPr>
      </w:pPr>
      <w:r w:rsidRPr="00F83BB3">
        <w:rPr>
          <w:sz w:val="24"/>
          <w:szCs w:val="24"/>
          <w:lang w:val="kk"/>
        </w:rPr>
        <w:t>Ампуланы ашқаннан кейін препаратты 24 сағат ішінде пайдалану керек. Осы уақыт өткеннен кейін препараттың қалдықтарын тастау керек. Ашық ампуланы конвертте, жарықтан қорғалған жерде сақтау керек.</w:t>
      </w:r>
    </w:p>
    <w:p w14:paraId="56A23174" w14:textId="48522A5E" w:rsidR="00AC66FB" w:rsidRPr="00F83BB3" w:rsidRDefault="00AC66FB" w:rsidP="00AC66FB">
      <w:pPr>
        <w:ind w:right="57"/>
        <w:contextualSpacing/>
        <w:jc w:val="both"/>
        <w:rPr>
          <w:sz w:val="28"/>
          <w:szCs w:val="28"/>
          <w:lang w:val="kk"/>
        </w:rPr>
      </w:pPr>
      <w:r w:rsidRPr="00F83BB3">
        <w:rPr>
          <w:sz w:val="24"/>
          <w:szCs w:val="24"/>
          <w:lang w:val="kk"/>
        </w:rPr>
        <w:t>Балалардың қолы жетпейтін жерде сақтау керек!</w:t>
      </w:r>
      <w:r w:rsidRPr="00F83BB3">
        <w:rPr>
          <w:sz w:val="28"/>
          <w:szCs w:val="28"/>
          <w:lang w:val="kk"/>
        </w:rPr>
        <w:t xml:space="preserve"> </w:t>
      </w:r>
    </w:p>
    <w:p w14:paraId="266119FA" w14:textId="77777777" w:rsidR="00E21047" w:rsidRPr="00F83BB3" w:rsidRDefault="00E21047" w:rsidP="002E32F1">
      <w:pPr>
        <w:pStyle w:val="ConsPlusNormal"/>
        <w:contextualSpacing/>
        <w:jc w:val="both"/>
        <w:rPr>
          <w:rFonts w:ascii="Times New Roman" w:hAnsi="Times New Roman" w:cs="Times New Roman"/>
          <w:sz w:val="24"/>
          <w:szCs w:val="24"/>
          <w:lang w:val="kk"/>
        </w:rPr>
      </w:pPr>
    </w:p>
    <w:p w14:paraId="762E40B7" w14:textId="77777777" w:rsidR="00E21047" w:rsidRPr="00F83BB3" w:rsidRDefault="003E0171" w:rsidP="002E32F1">
      <w:pPr>
        <w:pStyle w:val="ConsPlusNormal"/>
        <w:contextualSpacing/>
        <w:jc w:val="both"/>
        <w:outlineLvl w:val="3"/>
        <w:rPr>
          <w:rFonts w:ascii="Times New Roman" w:hAnsi="Times New Roman" w:cs="Times New Roman"/>
          <w:b/>
          <w:sz w:val="24"/>
          <w:szCs w:val="24"/>
          <w:lang w:val="kk"/>
        </w:rPr>
      </w:pPr>
      <w:r w:rsidRPr="00F83BB3">
        <w:rPr>
          <w:rFonts w:ascii="Times New Roman" w:hAnsi="Times New Roman" w:cs="Times New Roman"/>
          <w:b/>
          <w:sz w:val="24"/>
          <w:szCs w:val="24"/>
          <w:lang w:val="kk"/>
        </w:rPr>
        <w:t>6.5. Шығарылу түрі және қаптамасы</w:t>
      </w:r>
    </w:p>
    <w:p w14:paraId="5EF0FEF6" w14:textId="77777777" w:rsidR="00AC66FB" w:rsidRPr="00F83BB3" w:rsidRDefault="00AC66FB" w:rsidP="00AC66FB">
      <w:pPr>
        <w:jc w:val="both"/>
        <w:rPr>
          <w:sz w:val="24"/>
          <w:szCs w:val="24"/>
          <w:lang w:val="kk"/>
        </w:rPr>
      </w:pPr>
      <w:r w:rsidRPr="00F83BB3">
        <w:rPr>
          <w:sz w:val="24"/>
          <w:szCs w:val="24"/>
          <w:lang w:val="kk"/>
        </w:rPr>
        <w:t xml:space="preserve">Препараттың бір дозасы (0,5 мг/2 мл немесе 1 мг/2 мл) дозаның жартысын көрсететін кертігі бар тығыздығы төмен полиэтилен ампулада. </w:t>
      </w:r>
    </w:p>
    <w:p w14:paraId="5E72175B" w14:textId="77777777" w:rsidR="00AC66FB" w:rsidRPr="00F83BB3" w:rsidRDefault="00AC66FB" w:rsidP="00AC66FB">
      <w:pPr>
        <w:jc w:val="both"/>
        <w:rPr>
          <w:sz w:val="24"/>
          <w:szCs w:val="24"/>
          <w:lang w:val="kk"/>
        </w:rPr>
      </w:pPr>
      <w:r w:rsidRPr="00F83BB3">
        <w:rPr>
          <w:sz w:val="24"/>
          <w:szCs w:val="24"/>
          <w:lang w:val="kk"/>
        </w:rPr>
        <w:t>5 ампула бір жолаққа біріктіріледі. Бір жолақ РЕТ/Al/PЕ (полиэтилентерефталат/алюминий фольга/полиэтилен) жасалған конвертте.</w:t>
      </w:r>
    </w:p>
    <w:p w14:paraId="59F6DECA" w14:textId="77777777" w:rsidR="00AC66FB" w:rsidRPr="00F83BB3" w:rsidRDefault="00AC66FB" w:rsidP="00AC66FB">
      <w:pPr>
        <w:jc w:val="both"/>
        <w:rPr>
          <w:sz w:val="24"/>
          <w:szCs w:val="24"/>
          <w:lang w:val="kk"/>
        </w:rPr>
      </w:pPr>
      <w:r w:rsidRPr="00F83BB3">
        <w:rPr>
          <w:sz w:val="24"/>
          <w:szCs w:val="24"/>
          <w:lang w:val="kk"/>
        </w:rPr>
        <w:t xml:space="preserve">4 конверт қазақ және орыс тілдеріндегі медициналық қолдану жөніндегі нұсқаулықпен бірге картон қорапшада. </w:t>
      </w:r>
    </w:p>
    <w:p w14:paraId="5343F5A5" w14:textId="77777777" w:rsidR="00F53BBD" w:rsidRPr="00F83BB3" w:rsidRDefault="00F53BBD" w:rsidP="002E32F1">
      <w:pPr>
        <w:pStyle w:val="ConsPlusNormal"/>
        <w:contextualSpacing/>
        <w:jc w:val="both"/>
        <w:outlineLvl w:val="3"/>
        <w:rPr>
          <w:rFonts w:ascii="Times New Roman" w:hAnsi="Times New Roman" w:cs="Times New Roman"/>
          <w:b/>
          <w:sz w:val="24"/>
          <w:szCs w:val="24"/>
          <w:lang w:val="kk"/>
        </w:rPr>
      </w:pPr>
    </w:p>
    <w:p w14:paraId="7133A5C9" w14:textId="77777777" w:rsidR="00E21047" w:rsidRPr="00F83BB3" w:rsidRDefault="003E0171" w:rsidP="002E32F1">
      <w:pPr>
        <w:pStyle w:val="ConsPlusNormal"/>
        <w:contextualSpacing/>
        <w:jc w:val="both"/>
        <w:outlineLvl w:val="3"/>
        <w:rPr>
          <w:rFonts w:ascii="Times New Roman" w:hAnsi="Times New Roman" w:cs="Times New Roman"/>
          <w:b/>
          <w:sz w:val="24"/>
          <w:szCs w:val="24"/>
          <w:lang w:val="kk"/>
        </w:rPr>
      </w:pPr>
      <w:bookmarkStart w:id="16" w:name="Par2336"/>
      <w:bookmarkEnd w:id="16"/>
      <w:r w:rsidRPr="00F83BB3">
        <w:rPr>
          <w:rFonts w:ascii="Times New Roman" w:hAnsi="Times New Roman" w:cs="Times New Roman"/>
          <w:b/>
          <w:sz w:val="24"/>
          <w:szCs w:val="24"/>
          <w:lang w:val="kk"/>
        </w:rPr>
        <w:t>6.6 Пайдаланылған дәрілік препаратты немесе дәрілік препаратты қолданудан немесе онымен жұм</w:t>
      </w:r>
      <w:r w:rsidRPr="00F83BB3">
        <w:rPr>
          <w:rFonts w:ascii="Times New Roman" w:hAnsi="Times New Roman" w:cs="Times New Roman"/>
          <w:b/>
          <w:sz w:val="24"/>
          <w:szCs w:val="24"/>
          <w:lang w:val="kk"/>
        </w:rPr>
        <w:t>ыс істегеннен кейін алынған қалдықтарды жою кезіндегі айрықша сақтандыру шаралары.</w:t>
      </w:r>
    </w:p>
    <w:p w14:paraId="656C10F8" w14:textId="77777777" w:rsidR="00E21047" w:rsidRPr="00F83BB3" w:rsidRDefault="003E0171" w:rsidP="002E32F1">
      <w:pPr>
        <w:pStyle w:val="ConsPlusNormal"/>
        <w:contextualSpacing/>
        <w:jc w:val="both"/>
        <w:rPr>
          <w:rFonts w:ascii="Times New Roman" w:hAnsi="Times New Roman" w:cs="Times New Roman"/>
          <w:sz w:val="24"/>
          <w:szCs w:val="24"/>
          <w:lang w:val="kk"/>
        </w:rPr>
      </w:pPr>
      <w:r w:rsidRPr="00F83BB3">
        <w:rPr>
          <w:rFonts w:ascii="Times New Roman" w:hAnsi="Times New Roman" w:cs="Times New Roman"/>
          <w:sz w:val="24"/>
          <w:szCs w:val="24"/>
          <w:lang w:val="kk"/>
        </w:rPr>
        <w:t>Барлық қалған дәрілік препарат пен қалдықтарды белгіленген тәртіппен жою керек.</w:t>
      </w:r>
    </w:p>
    <w:p w14:paraId="7DD3EB28" w14:textId="77777777" w:rsidR="00E21047" w:rsidRPr="00F83BB3" w:rsidRDefault="00E21047" w:rsidP="002E32F1">
      <w:pPr>
        <w:pStyle w:val="ConsPlusNormal"/>
        <w:contextualSpacing/>
        <w:jc w:val="both"/>
        <w:rPr>
          <w:rFonts w:ascii="Times New Roman" w:hAnsi="Times New Roman" w:cs="Times New Roman"/>
          <w:sz w:val="24"/>
          <w:szCs w:val="24"/>
          <w:lang w:val="kk"/>
        </w:rPr>
      </w:pPr>
    </w:p>
    <w:p w14:paraId="45F16168" w14:textId="77777777" w:rsidR="00DF44E3" w:rsidRPr="00F83BB3" w:rsidRDefault="003E0171" w:rsidP="002E32F1">
      <w:pPr>
        <w:autoSpaceDE w:val="0"/>
        <w:autoSpaceDN w:val="0"/>
        <w:adjustRightInd w:val="0"/>
        <w:contextualSpacing/>
        <w:rPr>
          <w:b/>
          <w:bCs/>
          <w:sz w:val="24"/>
          <w:szCs w:val="24"/>
          <w:lang w:val="kk"/>
        </w:rPr>
      </w:pPr>
      <w:r w:rsidRPr="00F83BB3">
        <w:rPr>
          <w:b/>
          <w:bCs/>
          <w:sz w:val="24"/>
          <w:szCs w:val="24"/>
          <w:lang w:val="kk"/>
        </w:rPr>
        <w:t xml:space="preserve">6.7 Дәріханалардан босатылу шарттары </w:t>
      </w:r>
    </w:p>
    <w:p w14:paraId="5832A0A1" w14:textId="77777777" w:rsidR="00DF44E3" w:rsidRPr="00F83BB3" w:rsidRDefault="003E0171" w:rsidP="002E32F1">
      <w:pPr>
        <w:pStyle w:val="ConsPlusNormal"/>
        <w:contextualSpacing/>
        <w:jc w:val="both"/>
        <w:outlineLvl w:val="2"/>
        <w:rPr>
          <w:rFonts w:ascii="Times New Roman" w:hAnsi="Times New Roman" w:cs="Times New Roman"/>
          <w:sz w:val="24"/>
          <w:szCs w:val="24"/>
          <w:lang w:val="kk"/>
        </w:rPr>
      </w:pPr>
      <w:r w:rsidRPr="00F83BB3">
        <w:rPr>
          <w:rFonts w:ascii="Times New Roman" w:hAnsi="Times New Roman" w:cs="Times New Roman"/>
          <w:bCs/>
          <w:sz w:val="24"/>
          <w:szCs w:val="24"/>
          <w:lang w:val="kk"/>
        </w:rPr>
        <w:t xml:space="preserve">Рецепт арқылы </w:t>
      </w:r>
    </w:p>
    <w:p w14:paraId="29493621" w14:textId="77777777" w:rsidR="00DF44E3" w:rsidRPr="00F83BB3" w:rsidRDefault="00DF44E3" w:rsidP="002E32F1">
      <w:pPr>
        <w:pStyle w:val="ConsPlusNormal"/>
        <w:contextualSpacing/>
        <w:jc w:val="both"/>
        <w:outlineLvl w:val="2"/>
        <w:rPr>
          <w:rFonts w:ascii="Times New Roman" w:hAnsi="Times New Roman" w:cs="Times New Roman"/>
          <w:sz w:val="24"/>
          <w:szCs w:val="24"/>
          <w:lang w:val="kk"/>
        </w:rPr>
      </w:pPr>
    </w:p>
    <w:p w14:paraId="78AE4A34" w14:textId="77777777" w:rsidR="00E21047" w:rsidRPr="00F83BB3" w:rsidRDefault="003E0171" w:rsidP="002E32F1">
      <w:pPr>
        <w:pStyle w:val="ConsPlusNormal"/>
        <w:contextualSpacing/>
        <w:jc w:val="both"/>
        <w:outlineLvl w:val="2"/>
        <w:rPr>
          <w:rFonts w:ascii="Times New Roman" w:hAnsi="Times New Roman" w:cs="Times New Roman"/>
          <w:b/>
          <w:sz w:val="24"/>
          <w:szCs w:val="24"/>
          <w:lang w:val="kk"/>
        </w:rPr>
      </w:pPr>
      <w:r w:rsidRPr="00F83BB3">
        <w:rPr>
          <w:rFonts w:ascii="Times New Roman" w:hAnsi="Times New Roman" w:cs="Times New Roman"/>
          <w:b/>
          <w:sz w:val="24"/>
          <w:szCs w:val="24"/>
          <w:lang w:val="kk"/>
        </w:rPr>
        <w:t>7. ТІРКЕУ КУӘЛІГІНІҢ ҰСТАУШЫСЫ</w:t>
      </w:r>
    </w:p>
    <w:p w14:paraId="5161B243" w14:textId="3F132EFD" w:rsidR="00932ED9" w:rsidRPr="00F83BB3" w:rsidRDefault="003E0171" w:rsidP="00932ED9">
      <w:pPr>
        <w:pStyle w:val="af5"/>
      </w:pPr>
      <w:bookmarkStart w:id="17" w:name="_Hlk199862283"/>
      <w:r w:rsidRPr="00F83BB3">
        <w:rPr>
          <w:lang w:val="kk"/>
        </w:rPr>
        <w:t xml:space="preserve">THESAY </w:t>
      </w:r>
      <w:r w:rsidRPr="00F83BB3">
        <w:rPr>
          <w:lang w:val="kk"/>
        </w:rPr>
        <w:t xml:space="preserve">PHARMA DRUG STORE LLC., Дубай, </w:t>
      </w:r>
      <w:r w:rsidR="00AC66FB" w:rsidRPr="00F83BB3">
        <w:rPr>
          <w:lang w:val="kk"/>
        </w:rPr>
        <w:t>Б</w:t>
      </w:r>
      <w:r w:rsidRPr="00F83BB3">
        <w:rPr>
          <w:lang w:val="kk"/>
        </w:rPr>
        <w:t>А</w:t>
      </w:r>
      <w:r w:rsidR="00AC66FB" w:rsidRPr="00F83BB3">
        <w:rPr>
          <w:lang w:val="kk"/>
        </w:rPr>
        <w:t>Ә</w:t>
      </w:r>
    </w:p>
    <w:p w14:paraId="2C009A78" w14:textId="6922CFC1" w:rsidR="00932ED9" w:rsidRPr="00F83BB3" w:rsidRDefault="003E0171" w:rsidP="00932ED9">
      <w:pPr>
        <w:pStyle w:val="af5"/>
        <w:ind w:right="4403"/>
        <w:jc w:val="left"/>
      </w:pPr>
      <w:r w:rsidRPr="00F83BB3">
        <w:rPr>
          <w:lang w:val="kk"/>
        </w:rPr>
        <w:t xml:space="preserve">1101, The Oberoi Centre, Business Bay, Дубай, </w:t>
      </w:r>
      <w:r w:rsidR="00603DA9" w:rsidRPr="00F83BB3">
        <w:rPr>
          <w:lang w:val="kk"/>
        </w:rPr>
        <w:t>Б</w:t>
      </w:r>
      <w:r w:rsidRPr="00F83BB3">
        <w:rPr>
          <w:lang w:val="kk"/>
        </w:rPr>
        <w:t>А</w:t>
      </w:r>
      <w:r w:rsidR="00603DA9" w:rsidRPr="00F83BB3">
        <w:rPr>
          <w:lang w:val="kk"/>
        </w:rPr>
        <w:t>Ә</w:t>
      </w:r>
      <w:r w:rsidRPr="00F83BB3">
        <w:rPr>
          <w:lang w:val="kk"/>
        </w:rPr>
        <w:t xml:space="preserve"> Телефон: +971 4 587 6443</w:t>
      </w:r>
    </w:p>
    <w:p w14:paraId="2E32B72D" w14:textId="77777777" w:rsidR="00932ED9" w:rsidRPr="00F83BB3" w:rsidRDefault="003E0171" w:rsidP="00932ED9">
      <w:pPr>
        <w:pStyle w:val="af5"/>
        <w:spacing w:before="1"/>
        <w:jc w:val="left"/>
      </w:pPr>
      <w:r w:rsidRPr="00F83BB3">
        <w:rPr>
          <w:lang w:val="kk"/>
        </w:rPr>
        <w:t xml:space="preserve">Электрондық пошта: </w:t>
      </w:r>
      <w:hyperlink r:id="rId9">
        <w:r w:rsidR="00932ED9" w:rsidRPr="00F83BB3">
          <w:rPr>
            <w:lang w:val="kk"/>
          </w:rPr>
          <w:t>info@thesaypharma.ae</w:t>
        </w:r>
      </w:hyperlink>
    </w:p>
    <w:bookmarkEnd w:id="17"/>
    <w:p w14:paraId="6AA9FB0F" w14:textId="77777777" w:rsidR="004243C1" w:rsidRPr="00F83BB3" w:rsidRDefault="004243C1" w:rsidP="002E32F1">
      <w:pPr>
        <w:pStyle w:val="ConsPlusNormal"/>
        <w:contextualSpacing/>
        <w:jc w:val="both"/>
        <w:rPr>
          <w:rFonts w:ascii="Times New Roman" w:hAnsi="Times New Roman" w:cs="Times New Roman"/>
          <w:sz w:val="24"/>
          <w:szCs w:val="24"/>
          <w:lang w:val="en-US"/>
        </w:rPr>
      </w:pPr>
    </w:p>
    <w:p w14:paraId="161153C1" w14:textId="77777777" w:rsidR="00E21047" w:rsidRPr="00F83BB3" w:rsidRDefault="003E0171" w:rsidP="002E32F1">
      <w:pPr>
        <w:pStyle w:val="ConsPlusNormal"/>
        <w:contextualSpacing/>
        <w:jc w:val="both"/>
        <w:outlineLvl w:val="3"/>
        <w:rPr>
          <w:rFonts w:ascii="Times New Roman" w:hAnsi="Times New Roman" w:cs="Times New Roman"/>
          <w:sz w:val="24"/>
          <w:szCs w:val="24"/>
          <w:lang w:val="en-US"/>
        </w:rPr>
      </w:pPr>
      <w:r w:rsidRPr="00F83BB3">
        <w:rPr>
          <w:rFonts w:ascii="Times New Roman" w:hAnsi="Times New Roman" w:cs="Times New Roman"/>
          <w:b/>
          <w:sz w:val="24"/>
          <w:szCs w:val="24"/>
          <w:lang w:val="kk"/>
        </w:rPr>
        <w:t>7.1. ТІРКЕУ КУӘЛІГІ ҰСТАУШЫСЫНЫҢ ӨКІЛІ</w:t>
      </w:r>
    </w:p>
    <w:p w14:paraId="31C6DCC5" w14:textId="2340CEAA" w:rsidR="00003EF7" w:rsidRPr="00F83BB3" w:rsidRDefault="003E0171" w:rsidP="00003EF7">
      <w:pPr>
        <w:pStyle w:val="ConsPlusNormal"/>
        <w:contextualSpacing/>
        <w:rPr>
          <w:rFonts w:ascii="Times New Roman" w:hAnsi="Times New Roman" w:cs="Times New Roman"/>
          <w:iCs/>
          <w:sz w:val="24"/>
          <w:szCs w:val="24"/>
          <w:lang w:val="en-US" w:bidi="ru-RU"/>
        </w:rPr>
      </w:pPr>
      <w:r w:rsidRPr="00F83BB3">
        <w:rPr>
          <w:rFonts w:ascii="Times New Roman" w:hAnsi="Times New Roman" w:cs="Times New Roman"/>
          <w:iCs/>
          <w:sz w:val="24"/>
          <w:szCs w:val="24"/>
          <w:lang w:val="kk" w:bidi="ru-RU"/>
        </w:rPr>
        <w:t xml:space="preserve">Тұтынушылардың </w:t>
      </w:r>
      <w:r w:rsidRPr="00F83BB3">
        <w:rPr>
          <w:rFonts w:ascii="Times New Roman" w:hAnsi="Times New Roman" w:cs="Times New Roman"/>
          <w:iCs/>
          <w:sz w:val="24"/>
          <w:szCs w:val="24"/>
          <w:lang w:val="kk" w:bidi="ru-RU"/>
        </w:rPr>
        <w:t>шағымдарын мына меке</w:t>
      </w:r>
      <w:r w:rsidR="00E427D2" w:rsidRPr="00F83BB3">
        <w:rPr>
          <w:rFonts w:ascii="Times New Roman" w:hAnsi="Times New Roman" w:cs="Times New Roman"/>
          <w:iCs/>
          <w:sz w:val="24"/>
          <w:szCs w:val="24"/>
          <w:lang w:val="kk" w:bidi="ru-RU"/>
        </w:rPr>
        <w:t>н</w:t>
      </w:r>
      <w:r w:rsidRPr="00F83BB3">
        <w:rPr>
          <w:rFonts w:ascii="Times New Roman" w:hAnsi="Times New Roman" w:cs="Times New Roman"/>
          <w:iCs/>
          <w:sz w:val="24"/>
          <w:szCs w:val="24"/>
          <w:lang w:val="kk" w:bidi="ru-RU"/>
        </w:rPr>
        <w:t>жайға жолдау керек:</w:t>
      </w:r>
    </w:p>
    <w:p w14:paraId="35103A3F" w14:textId="7105897A" w:rsidR="00003EF7" w:rsidRPr="00F83BB3" w:rsidRDefault="0088161D" w:rsidP="00003EF7">
      <w:pPr>
        <w:pStyle w:val="ConsPlusNormal"/>
        <w:contextualSpacing/>
        <w:rPr>
          <w:rFonts w:ascii="Times New Roman" w:hAnsi="Times New Roman" w:cs="Times New Roman"/>
          <w:iCs/>
          <w:sz w:val="24"/>
          <w:szCs w:val="24"/>
          <w:lang w:val="en-US" w:bidi="ru-RU"/>
        </w:rPr>
      </w:pPr>
      <w:r w:rsidRPr="00F83BB3">
        <w:rPr>
          <w:rFonts w:ascii="Times New Roman" w:hAnsi="Times New Roman" w:cs="Times New Roman"/>
          <w:iCs/>
          <w:sz w:val="24"/>
          <w:szCs w:val="24"/>
          <w:lang w:val="kk" w:bidi="ru-RU"/>
        </w:rPr>
        <w:t xml:space="preserve">«Saa Pharma» ЖШС, </w:t>
      </w:r>
    </w:p>
    <w:p w14:paraId="4A976412" w14:textId="77777777" w:rsidR="00003EF7" w:rsidRPr="00F83BB3" w:rsidRDefault="003E0171" w:rsidP="00003EF7">
      <w:pPr>
        <w:pStyle w:val="ConsPlusNormal"/>
        <w:contextualSpacing/>
        <w:rPr>
          <w:rFonts w:ascii="Times New Roman" w:hAnsi="Times New Roman" w:cs="Times New Roman"/>
          <w:iCs/>
          <w:sz w:val="24"/>
          <w:szCs w:val="24"/>
          <w:lang w:val="en-US" w:bidi="ru-RU"/>
        </w:rPr>
      </w:pPr>
      <w:r w:rsidRPr="00F83BB3">
        <w:rPr>
          <w:rFonts w:ascii="Times New Roman" w:hAnsi="Times New Roman" w:cs="Times New Roman"/>
          <w:iCs/>
          <w:sz w:val="24"/>
          <w:szCs w:val="24"/>
          <w:lang w:val="kk" w:bidi="ru-RU"/>
        </w:rPr>
        <w:t>050010, Алматы қ., Достық даңғылы, 38, № 705 кеңсе, KDC бизнес орталығы</w:t>
      </w:r>
    </w:p>
    <w:p w14:paraId="2CE6D092" w14:textId="77777777" w:rsidR="00003EF7" w:rsidRPr="00F83BB3" w:rsidRDefault="003E0171" w:rsidP="00003EF7">
      <w:pPr>
        <w:pStyle w:val="ConsPlusNormal"/>
        <w:contextualSpacing/>
        <w:rPr>
          <w:rFonts w:ascii="Times New Roman" w:hAnsi="Times New Roman" w:cs="Times New Roman"/>
          <w:iCs/>
          <w:sz w:val="24"/>
          <w:szCs w:val="24"/>
          <w:lang w:val="en-US" w:bidi="ru-RU"/>
        </w:rPr>
      </w:pPr>
      <w:r w:rsidRPr="00F83BB3">
        <w:rPr>
          <w:rFonts w:ascii="Times New Roman" w:hAnsi="Times New Roman" w:cs="Times New Roman"/>
          <w:iCs/>
          <w:sz w:val="24"/>
          <w:szCs w:val="24"/>
          <w:lang w:val="kk" w:bidi="ru-RU"/>
        </w:rPr>
        <w:t>Тел.: +7 (727) 345 10 12</w:t>
      </w:r>
    </w:p>
    <w:p w14:paraId="2DDC3633" w14:textId="77777777" w:rsidR="00003EF7" w:rsidRPr="00F83BB3" w:rsidRDefault="003E0171" w:rsidP="00003EF7">
      <w:pPr>
        <w:pStyle w:val="ConsPlusNormal"/>
        <w:contextualSpacing/>
        <w:rPr>
          <w:rFonts w:ascii="Times New Roman" w:hAnsi="Times New Roman" w:cs="Times New Roman"/>
          <w:iCs/>
          <w:sz w:val="24"/>
          <w:szCs w:val="24"/>
          <w:lang w:val="en-US" w:bidi="ru-RU"/>
        </w:rPr>
      </w:pPr>
      <w:r w:rsidRPr="00F83BB3">
        <w:rPr>
          <w:rFonts w:ascii="Times New Roman" w:hAnsi="Times New Roman" w:cs="Times New Roman"/>
          <w:sz w:val="24"/>
          <w:szCs w:val="24"/>
          <w:lang w:val="kk"/>
        </w:rPr>
        <w:t xml:space="preserve">e-mail: </w:t>
      </w:r>
      <w:hyperlink r:id="rId10" w:history="1">
        <w:r w:rsidR="00003EF7" w:rsidRPr="00F83BB3">
          <w:rPr>
            <w:rStyle w:val="a3"/>
            <w:rFonts w:ascii="Times New Roman" w:hAnsi="Times New Roman" w:cs="Times New Roman"/>
            <w:iCs/>
            <w:color w:val="auto"/>
            <w:sz w:val="24"/>
            <w:szCs w:val="24"/>
            <w:lang w:val="kk" w:bidi="ru-RU"/>
          </w:rPr>
          <w:t>info@saapharma.kz</w:t>
        </w:r>
      </w:hyperlink>
    </w:p>
    <w:p w14:paraId="74180F1A" w14:textId="77777777" w:rsidR="00DF2B12" w:rsidRPr="00F83BB3" w:rsidRDefault="00DF2B12" w:rsidP="002E32F1">
      <w:pPr>
        <w:pStyle w:val="ConsPlusNormal"/>
        <w:contextualSpacing/>
        <w:jc w:val="both"/>
        <w:rPr>
          <w:rFonts w:ascii="Times New Roman" w:hAnsi="Times New Roman" w:cs="Times New Roman"/>
          <w:i/>
          <w:sz w:val="24"/>
          <w:szCs w:val="24"/>
          <w:lang w:val="en-US"/>
        </w:rPr>
      </w:pPr>
    </w:p>
    <w:p w14:paraId="5A084AB6" w14:textId="77777777" w:rsidR="00E21047" w:rsidRPr="00F83BB3" w:rsidRDefault="003E0171" w:rsidP="002E32F1">
      <w:pPr>
        <w:pStyle w:val="ConsPlusNormal"/>
        <w:contextualSpacing/>
        <w:jc w:val="both"/>
        <w:outlineLvl w:val="2"/>
        <w:rPr>
          <w:rFonts w:ascii="Times New Roman" w:hAnsi="Times New Roman" w:cs="Times New Roman"/>
          <w:b/>
          <w:sz w:val="24"/>
          <w:szCs w:val="24"/>
          <w:lang w:val="en-US"/>
        </w:rPr>
      </w:pPr>
      <w:r w:rsidRPr="00F83BB3">
        <w:rPr>
          <w:rFonts w:ascii="Times New Roman" w:hAnsi="Times New Roman" w:cs="Times New Roman"/>
          <w:b/>
          <w:sz w:val="24"/>
          <w:szCs w:val="24"/>
          <w:lang w:val="kk"/>
        </w:rPr>
        <w:t>8. ТІРКЕУ КУӘЛІГІНІҢ НӨМІРІ</w:t>
      </w:r>
    </w:p>
    <w:p w14:paraId="0B27021C" w14:textId="77777777" w:rsidR="000F4E02" w:rsidRPr="00F83BB3" w:rsidRDefault="000F4E02" w:rsidP="002E32F1">
      <w:pPr>
        <w:pStyle w:val="ConsPlusNormal"/>
        <w:contextualSpacing/>
        <w:jc w:val="both"/>
        <w:outlineLvl w:val="2"/>
        <w:rPr>
          <w:rFonts w:ascii="Times New Roman" w:hAnsi="Times New Roman" w:cs="Times New Roman"/>
          <w:b/>
          <w:sz w:val="24"/>
          <w:szCs w:val="24"/>
          <w:lang w:val="en-US"/>
        </w:rPr>
      </w:pPr>
    </w:p>
    <w:p w14:paraId="7288A56A" w14:textId="77777777" w:rsidR="00E21047" w:rsidRPr="00F83BB3" w:rsidRDefault="00E21047" w:rsidP="002E32F1">
      <w:pPr>
        <w:pStyle w:val="ConsPlusNormal"/>
        <w:contextualSpacing/>
        <w:jc w:val="both"/>
        <w:rPr>
          <w:rFonts w:ascii="Times New Roman" w:hAnsi="Times New Roman" w:cs="Times New Roman"/>
          <w:sz w:val="24"/>
          <w:szCs w:val="24"/>
          <w:lang w:val="en-US"/>
        </w:rPr>
      </w:pPr>
    </w:p>
    <w:p w14:paraId="7F3ECB04" w14:textId="6B2BE11E" w:rsidR="00E21047" w:rsidRPr="00F83BB3" w:rsidRDefault="003E0171" w:rsidP="009F7C23">
      <w:pPr>
        <w:pStyle w:val="ConsPlusNormal"/>
        <w:contextualSpacing/>
        <w:jc w:val="both"/>
        <w:outlineLvl w:val="2"/>
        <w:rPr>
          <w:rFonts w:ascii="Times New Roman" w:hAnsi="Times New Roman" w:cs="Times New Roman"/>
          <w:b/>
          <w:sz w:val="24"/>
          <w:szCs w:val="24"/>
          <w:lang w:val="en-US"/>
        </w:rPr>
      </w:pPr>
      <w:r w:rsidRPr="00F83BB3">
        <w:rPr>
          <w:rFonts w:ascii="Times New Roman" w:hAnsi="Times New Roman" w:cs="Times New Roman"/>
          <w:b/>
          <w:sz w:val="24"/>
          <w:szCs w:val="24"/>
          <w:lang w:val="kk"/>
        </w:rPr>
        <w:t>9. БАСТАПҚЫ ТІРКЕУ (ТІРКЕУ</w:t>
      </w:r>
      <w:r w:rsidRPr="00F83BB3">
        <w:rPr>
          <w:rFonts w:ascii="Times New Roman" w:hAnsi="Times New Roman" w:cs="Times New Roman"/>
          <w:b/>
          <w:sz w:val="24"/>
          <w:szCs w:val="24"/>
          <w:lang w:val="kk"/>
        </w:rPr>
        <w:t>, ҚАЙТА ТІРКЕУ</w:t>
      </w:r>
      <w:r w:rsidR="00603DA9" w:rsidRPr="00F83BB3">
        <w:rPr>
          <w:rFonts w:ascii="Times New Roman" w:hAnsi="Times New Roman" w:cs="Times New Roman"/>
          <w:b/>
          <w:sz w:val="24"/>
          <w:szCs w:val="24"/>
          <w:lang w:val="kk"/>
        </w:rPr>
        <w:t xml:space="preserve">ДІ </w:t>
      </w:r>
      <w:r w:rsidR="00603DA9" w:rsidRPr="00F83BB3">
        <w:rPr>
          <w:rFonts w:ascii="Times New Roman" w:hAnsi="Times New Roman" w:cs="Times New Roman"/>
          <w:b/>
          <w:sz w:val="24"/>
          <w:szCs w:val="24"/>
          <w:lang w:val="kk"/>
        </w:rPr>
        <w:t>РАСТАУ</w:t>
      </w:r>
      <w:r w:rsidRPr="00F83BB3">
        <w:rPr>
          <w:rFonts w:ascii="Times New Roman" w:hAnsi="Times New Roman" w:cs="Times New Roman"/>
          <w:b/>
          <w:sz w:val="24"/>
          <w:szCs w:val="24"/>
          <w:lang w:val="kk"/>
        </w:rPr>
        <w:t>) КҮНІ</w:t>
      </w:r>
    </w:p>
    <w:p w14:paraId="26FF4DDE" w14:textId="77777777" w:rsidR="00E21047" w:rsidRPr="00F83BB3" w:rsidRDefault="00E21047" w:rsidP="002E32F1">
      <w:pPr>
        <w:pStyle w:val="ConsPlusNormal"/>
        <w:contextualSpacing/>
        <w:jc w:val="both"/>
        <w:rPr>
          <w:rFonts w:ascii="Times New Roman" w:hAnsi="Times New Roman" w:cs="Times New Roman"/>
          <w:sz w:val="24"/>
          <w:szCs w:val="24"/>
          <w:lang w:val="en-US"/>
        </w:rPr>
      </w:pPr>
    </w:p>
    <w:p w14:paraId="2B5B0967" w14:textId="77777777" w:rsidR="000F4E02" w:rsidRPr="00F83BB3" w:rsidRDefault="000F4E02" w:rsidP="002E32F1">
      <w:pPr>
        <w:pStyle w:val="ConsPlusNormal"/>
        <w:contextualSpacing/>
        <w:jc w:val="both"/>
        <w:rPr>
          <w:rFonts w:ascii="Times New Roman" w:hAnsi="Times New Roman" w:cs="Times New Roman"/>
          <w:sz w:val="24"/>
          <w:szCs w:val="24"/>
          <w:lang w:val="en-US"/>
        </w:rPr>
      </w:pPr>
    </w:p>
    <w:p w14:paraId="5E848065" w14:textId="77777777" w:rsidR="00E21047" w:rsidRPr="00F83BB3" w:rsidRDefault="003E0171" w:rsidP="002E32F1">
      <w:pPr>
        <w:pStyle w:val="ConsPlusNormal"/>
        <w:contextualSpacing/>
        <w:jc w:val="both"/>
        <w:outlineLvl w:val="2"/>
        <w:rPr>
          <w:rFonts w:ascii="Times New Roman" w:hAnsi="Times New Roman" w:cs="Times New Roman"/>
          <w:b/>
          <w:sz w:val="24"/>
          <w:szCs w:val="24"/>
          <w:lang w:val="en-US"/>
        </w:rPr>
      </w:pPr>
      <w:r w:rsidRPr="00F83BB3">
        <w:rPr>
          <w:rFonts w:ascii="Times New Roman" w:hAnsi="Times New Roman" w:cs="Times New Roman"/>
          <w:b/>
          <w:sz w:val="24"/>
          <w:szCs w:val="24"/>
          <w:lang w:val="kk"/>
        </w:rPr>
        <w:t>10. МӘТІН ҚАЙТА ҚАРАЛҒАН КҮН</w:t>
      </w:r>
    </w:p>
    <w:p w14:paraId="1C3E8394" w14:textId="77777777" w:rsidR="00E21047" w:rsidRPr="00F83BB3" w:rsidRDefault="003E0171" w:rsidP="005118C5">
      <w:pPr>
        <w:contextualSpacing/>
        <w:jc w:val="both"/>
        <w:rPr>
          <w:sz w:val="24"/>
          <w:szCs w:val="24"/>
          <w:u w:val="single"/>
          <w:lang w:val="en-US"/>
        </w:rPr>
      </w:pPr>
      <w:r w:rsidRPr="00F83BB3">
        <w:rPr>
          <w:rFonts w:eastAsia="TimesNewRomanPSMT"/>
          <w:sz w:val="24"/>
          <w:szCs w:val="24"/>
          <w:lang w:val="kk"/>
        </w:rPr>
        <w:t xml:space="preserve">Дәрілік препараттың жалпы сипаттамасы  </w:t>
      </w:r>
      <w:hyperlink r:id="rId11" w:history="1">
        <w:r w:rsidR="005118C5" w:rsidRPr="00F83BB3">
          <w:rPr>
            <w:rStyle w:val="a3"/>
            <w:color w:val="auto"/>
            <w:sz w:val="24"/>
            <w:szCs w:val="24"/>
            <w:lang w:val="kk"/>
          </w:rPr>
          <w:t>http://www.ndda.kz</w:t>
        </w:r>
      </w:hyperlink>
      <w:r w:rsidRPr="00F83BB3">
        <w:rPr>
          <w:rFonts w:eastAsia="TimesNewRomanPSMT"/>
          <w:sz w:val="24"/>
          <w:szCs w:val="24"/>
          <w:lang w:val="kk"/>
        </w:rPr>
        <w:t xml:space="preserve"> ресми сайтында қолжетімді</w:t>
      </w:r>
    </w:p>
    <w:p w14:paraId="254A72EC" w14:textId="77777777" w:rsidR="005118C5" w:rsidRPr="00F83BB3" w:rsidRDefault="005118C5" w:rsidP="005118C5">
      <w:pPr>
        <w:contextualSpacing/>
        <w:jc w:val="both"/>
        <w:rPr>
          <w:sz w:val="24"/>
          <w:szCs w:val="24"/>
          <w:lang w:val="en-US"/>
        </w:rPr>
      </w:pPr>
    </w:p>
    <w:p w14:paraId="34279D61" w14:textId="77777777" w:rsidR="005118C5" w:rsidRPr="00F83BB3" w:rsidRDefault="005118C5" w:rsidP="005118C5">
      <w:pPr>
        <w:contextualSpacing/>
        <w:jc w:val="both"/>
        <w:rPr>
          <w:rFonts w:eastAsia="Microsoft Sans Serif"/>
          <w:sz w:val="24"/>
          <w:szCs w:val="24"/>
          <w:lang w:val="en-US" w:bidi="ru-RU"/>
        </w:rPr>
      </w:pPr>
    </w:p>
    <w:bookmarkEnd w:id="0"/>
    <w:p w14:paraId="6ECD5D50" w14:textId="77777777" w:rsidR="0049155E" w:rsidRPr="00F83BB3" w:rsidRDefault="0049155E" w:rsidP="002E32F1">
      <w:pPr>
        <w:contextualSpacing/>
        <w:rPr>
          <w:sz w:val="24"/>
          <w:szCs w:val="24"/>
          <w:lang w:val="en-US"/>
        </w:rPr>
      </w:pPr>
    </w:p>
    <w:sectPr w:rsidR="0049155E" w:rsidRPr="00F83BB3" w:rsidSect="00212EC1">
      <w:headerReference w:type="default" r:id="rId12"/>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741E6" w14:textId="77777777" w:rsidR="003E0171" w:rsidRDefault="003E0171">
      <w:r>
        <w:separator/>
      </w:r>
    </w:p>
  </w:endnote>
  <w:endnote w:type="continuationSeparator" w:id="0">
    <w:p w14:paraId="0C2376D7" w14:textId="77777777" w:rsidR="003E0171" w:rsidRDefault="003E0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20B0604020202020204"/>
    <w:charset w:val="80"/>
    <w:family w:val="auto"/>
    <w:notTrueType/>
    <w:pitch w:val="default"/>
    <w:sig w:usb0="00000203" w:usb1="08070000" w:usb2="00000010" w:usb3="00000000" w:csb0="00020005"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1FC58" w14:textId="77777777" w:rsidR="003E0171" w:rsidRDefault="003E0171">
      <w:r>
        <w:separator/>
      </w:r>
    </w:p>
  </w:footnote>
  <w:footnote w:type="continuationSeparator" w:id="0">
    <w:p w14:paraId="42E42F2A" w14:textId="77777777" w:rsidR="003E0171" w:rsidRDefault="003E0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C1CE8" w14:textId="77777777" w:rsidR="002C7445" w:rsidRDefault="003E0171">
    <w:pPr>
      <w:pStyle w:val="ae"/>
    </w:pPr>
    <w:r>
      <w:rPr>
        <w:noProof/>
      </w:rPr>
      <mc:AlternateContent>
        <mc:Choice Requires="wps">
          <w:drawing>
            <wp:anchor distT="0" distB="0" distL="114300" distR="114300" simplePos="0" relativeHeight="251660288" behindDoc="0" locked="0" layoutInCell="1" allowOverlap="1" wp14:anchorId="673C624B" wp14:editId="1293CBFD">
              <wp:simplePos x="0" y="0"/>
              <wp:positionH relativeFrom="column">
                <wp:posOffset>6099175</wp:posOffset>
              </wp:positionH>
              <wp:positionV relativeFrom="paragraph">
                <wp:posOffset>618998</wp:posOffset>
              </wp:positionV>
              <wp:extent cx="381000" cy="3742246"/>
              <wp:effectExtent l="0" t="0" r="0" b="0"/>
              <wp:wrapNone/>
              <wp:docPr id="2" name="Поле 2"/>
              <wp:cNvGraphicFramePr/>
              <a:graphic xmlns:a="http://schemas.openxmlformats.org/drawingml/2006/main">
                <a:graphicData uri="http://schemas.microsoft.com/office/word/2010/wordprocessingShape">
                  <wps:wsp>
                    <wps:cNvSpPr txBox="1"/>
                    <wps:spPr>
                      <a:xfrm>
                        <a:off x="0" y="0"/>
                        <a:ext cx="381000" cy="3742246"/>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28F59D3" w14:textId="77777777" w:rsidR="002C7445" w:rsidRPr="002C7445" w:rsidRDefault="003E0171">
                          <w:pPr>
                            <w:rPr>
                              <w:color w:val="0C0000"/>
                              <w:sz w:val="14"/>
                            </w:rPr>
                          </w:pPr>
                          <w:r>
                            <w:rPr>
                              <w:color w:val="0C0000"/>
                              <w:sz w:val="14"/>
                            </w:rPr>
                            <w:t xml:space="preserve">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673C624B" id="_x0000_t202" coordsize="21600,21600" o:spt="202" path="m,l,21600r21600,l21600,xe">
              <v:stroke joinstyle="miter"/>
              <v:path gradientshapeok="t" o:connecttype="rect"/>
            </v:shapetype>
            <v:shape id="Поле 2" o:spid="_x0000_s1026" type="#_x0000_t202" style="position:absolute;margin-left:480.25pt;margin-top:48.75pt;width:30pt;height:294.6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" filled="f" stroked="f" strokeweight=".5pt">
              <v:textbox style="layout-flow:vertical;mso-layout-flow-alt:bottom-to-top">
                <w:txbxContent>
                  <w:p w14:paraId="328F59D3" w14:textId="77777777" w:rsidR="002C7445" w:rsidRPr="002C7445" w:rsidRDefault="00000000">
                    <w:pPr>
                      <w:rPr>
                        <w:color w:val="0C0000"/>
                        <w:sz w:val="14"/>
                      </w:rPr>
                    </w:pPr>
                    <w:r>
                      <w:rPr>
                        <w:color w:val="0C0000"/>
                        <w:sz w:val="14"/>
                      </w:rPr>
                      <w:t xml:space="preserve"> </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4B055C3C" wp14:editId="27B053E6">
              <wp:simplePos x="0" y="0"/>
              <wp:positionH relativeFrom="column">
                <wp:posOffset>6099175</wp:posOffset>
              </wp:positionH>
              <wp:positionV relativeFrom="paragraph">
                <wp:posOffset>618998</wp:posOffset>
              </wp:positionV>
              <wp:extent cx="381000" cy="8019098"/>
              <wp:effectExtent l="0" t="0" r="0" b="1270"/>
              <wp:wrapNone/>
              <wp:docPr id="1" name="Поле 1"/>
              <wp:cNvGraphicFramePr/>
              <a:graphic xmlns:a="http://schemas.openxmlformats.org/drawingml/2006/main">
                <a:graphicData uri="http://schemas.microsoft.com/office/word/2010/wordprocessingShape">
                  <wps:wsp>
                    <wps:cNvSpPr txBox="1"/>
                    <wps:spPr>
                      <a:xfrm>
                        <a:off x="0" y="0"/>
                        <a:ext cx="381000" cy="8019098"/>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07EE1CA" w14:textId="77777777" w:rsidR="002C7445" w:rsidRPr="002C7445" w:rsidRDefault="002C7445">
                          <w:pPr>
                            <w:rPr>
                              <w:color w:val="0C0000"/>
                              <w:sz w:val="14"/>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B055C3C" id="Поле 1" o:spid="_x0000_s1027" type="#_x0000_t202" style="position:absolute;margin-left:480.25pt;margin-top:48.75pt;width:30pt;height:631.4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" filled="f" stroked="f" strokeweight=".5pt">
              <v:textbox style="layout-flow:vertical;mso-layout-flow-alt:bottom-to-top">
                <w:txbxContent>
                  <w:p w14:paraId="007EE1CA" w14:textId="77777777" w:rsidR="002C7445" w:rsidRPr="002C7445" w:rsidRDefault="002C7445">
                    <w:pPr>
                      <w:rPr>
                        <w:color w:val="0C0000"/>
                        <w:sz w:val="14"/>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53B8"/>
    <w:multiLevelType w:val="hybridMultilevel"/>
    <w:tmpl w:val="E0EEC6D4"/>
    <w:lvl w:ilvl="0" w:tplc="1D30063E">
      <w:start w:val="4"/>
      <w:numFmt w:val="bullet"/>
      <w:lvlText w:val="-"/>
      <w:lvlJc w:val="left"/>
      <w:pPr>
        <w:ind w:left="720" w:hanging="360"/>
      </w:pPr>
      <w:rPr>
        <w:rFonts w:ascii="Times New Roman" w:eastAsiaTheme="minorEastAsia" w:hAnsi="Times New Roman" w:cs="Times New Roman" w:hint="default"/>
      </w:rPr>
    </w:lvl>
    <w:lvl w:ilvl="1" w:tplc="C0A61ADE" w:tentative="1">
      <w:start w:val="1"/>
      <w:numFmt w:val="bullet"/>
      <w:lvlText w:val="o"/>
      <w:lvlJc w:val="left"/>
      <w:pPr>
        <w:ind w:left="1440" w:hanging="360"/>
      </w:pPr>
      <w:rPr>
        <w:rFonts w:ascii="Courier New" w:hAnsi="Courier New" w:cs="Courier New" w:hint="default"/>
      </w:rPr>
    </w:lvl>
    <w:lvl w:ilvl="2" w:tplc="05CE0BB0" w:tentative="1">
      <w:start w:val="1"/>
      <w:numFmt w:val="bullet"/>
      <w:lvlText w:val=""/>
      <w:lvlJc w:val="left"/>
      <w:pPr>
        <w:ind w:left="2160" w:hanging="360"/>
      </w:pPr>
      <w:rPr>
        <w:rFonts w:ascii="Wingdings" w:hAnsi="Wingdings" w:hint="default"/>
      </w:rPr>
    </w:lvl>
    <w:lvl w:ilvl="3" w:tplc="E17E2240" w:tentative="1">
      <w:start w:val="1"/>
      <w:numFmt w:val="bullet"/>
      <w:lvlText w:val=""/>
      <w:lvlJc w:val="left"/>
      <w:pPr>
        <w:ind w:left="2880" w:hanging="360"/>
      </w:pPr>
      <w:rPr>
        <w:rFonts w:ascii="Symbol" w:hAnsi="Symbol" w:hint="default"/>
      </w:rPr>
    </w:lvl>
    <w:lvl w:ilvl="4" w:tplc="57105758" w:tentative="1">
      <w:start w:val="1"/>
      <w:numFmt w:val="bullet"/>
      <w:lvlText w:val="o"/>
      <w:lvlJc w:val="left"/>
      <w:pPr>
        <w:ind w:left="3600" w:hanging="360"/>
      </w:pPr>
      <w:rPr>
        <w:rFonts w:ascii="Courier New" w:hAnsi="Courier New" w:cs="Courier New" w:hint="default"/>
      </w:rPr>
    </w:lvl>
    <w:lvl w:ilvl="5" w:tplc="391093C8" w:tentative="1">
      <w:start w:val="1"/>
      <w:numFmt w:val="bullet"/>
      <w:lvlText w:val=""/>
      <w:lvlJc w:val="left"/>
      <w:pPr>
        <w:ind w:left="4320" w:hanging="360"/>
      </w:pPr>
      <w:rPr>
        <w:rFonts w:ascii="Wingdings" w:hAnsi="Wingdings" w:hint="default"/>
      </w:rPr>
    </w:lvl>
    <w:lvl w:ilvl="6" w:tplc="EDFC95C4" w:tentative="1">
      <w:start w:val="1"/>
      <w:numFmt w:val="bullet"/>
      <w:lvlText w:val=""/>
      <w:lvlJc w:val="left"/>
      <w:pPr>
        <w:ind w:left="5040" w:hanging="360"/>
      </w:pPr>
      <w:rPr>
        <w:rFonts w:ascii="Symbol" w:hAnsi="Symbol" w:hint="default"/>
      </w:rPr>
    </w:lvl>
    <w:lvl w:ilvl="7" w:tplc="02E2D8A8" w:tentative="1">
      <w:start w:val="1"/>
      <w:numFmt w:val="bullet"/>
      <w:lvlText w:val="o"/>
      <w:lvlJc w:val="left"/>
      <w:pPr>
        <w:ind w:left="5760" w:hanging="360"/>
      </w:pPr>
      <w:rPr>
        <w:rFonts w:ascii="Courier New" w:hAnsi="Courier New" w:cs="Courier New" w:hint="default"/>
      </w:rPr>
    </w:lvl>
    <w:lvl w:ilvl="8" w:tplc="5B5E7F6A" w:tentative="1">
      <w:start w:val="1"/>
      <w:numFmt w:val="bullet"/>
      <w:lvlText w:val=""/>
      <w:lvlJc w:val="left"/>
      <w:pPr>
        <w:ind w:left="6480" w:hanging="360"/>
      </w:pPr>
      <w:rPr>
        <w:rFonts w:ascii="Wingdings" w:hAnsi="Wingdings" w:hint="default"/>
      </w:rPr>
    </w:lvl>
  </w:abstractNum>
  <w:abstractNum w:abstractNumId="1" w15:restartNumberingAfterBreak="0">
    <w:nsid w:val="19946DB4"/>
    <w:multiLevelType w:val="hybridMultilevel"/>
    <w:tmpl w:val="CA76BD34"/>
    <w:lvl w:ilvl="0" w:tplc="73923172">
      <w:start w:val="4"/>
      <w:numFmt w:val="bullet"/>
      <w:lvlText w:val="-"/>
      <w:lvlJc w:val="left"/>
      <w:pPr>
        <w:ind w:left="720" w:hanging="360"/>
      </w:pPr>
      <w:rPr>
        <w:rFonts w:ascii="Times New Roman" w:eastAsiaTheme="minorEastAsia" w:hAnsi="Times New Roman" w:cs="Times New Roman" w:hint="default"/>
      </w:rPr>
    </w:lvl>
    <w:lvl w:ilvl="1" w:tplc="538211B0" w:tentative="1">
      <w:start w:val="1"/>
      <w:numFmt w:val="bullet"/>
      <w:lvlText w:val="o"/>
      <w:lvlJc w:val="left"/>
      <w:pPr>
        <w:ind w:left="1440" w:hanging="360"/>
      </w:pPr>
      <w:rPr>
        <w:rFonts w:ascii="Courier New" w:hAnsi="Courier New" w:cs="Courier New" w:hint="default"/>
      </w:rPr>
    </w:lvl>
    <w:lvl w:ilvl="2" w:tplc="F9420C8C" w:tentative="1">
      <w:start w:val="1"/>
      <w:numFmt w:val="bullet"/>
      <w:lvlText w:val=""/>
      <w:lvlJc w:val="left"/>
      <w:pPr>
        <w:ind w:left="2160" w:hanging="360"/>
      </w:pPr>
      <w:rPr>
        <w:rFonts w:ascii="Wingdings" w:hAnsi="Wingdings" w:hint="default"/>
      </w:rPr>
    </w:lvl>
    <w:lvl w:ilvl="3" w:tplc="B3EAC156" w:tentative="1">
      <w:start w:val="1"/>
      <w:numFmt w:val="bullet"/>
      <w:lvlText w:val=""/>
      <w:lvlJc w:val="left"/>
      <w:pPr>
        <w:ind w:left="2880" w:hanging="360"/>
      </w:pPr>
      <w:rPr>
        <w:rFonts w:ascii="Symbol" w:hAnsi="Symbol" w:hint="default"/>
      </w:rPr>
    </w:lvl>
    <w:lvl w:ilvl="4" w:tplc="7FD8E7DA" w:tentative="1">
      <w:start w:val="1"/>
      <w:numFmt w:val="bullet"/>
      <w:lvlText w:val="o"/>
      <w:lvlJc w:val="left"/>
      <w:pPr>
        <w:ind w:left="3600" w:hanging="360"/>
      </w:pPr>
      <w:rPr>
        <w:rFonts w:ascii="Courier New" w:hAnsi="Courier New" w:cs="Courier New" w:hint="default"/>
      </w:rPr>
    </w:lvl>
    <w:lvl w:ilvl="5" w:tplc="5B32062E" w:tentative="1">
      <w:start w:val="1"/>
      <w:numFmt w:val="bullet"/>
      <w:lvlText w:val=""/>
      <w:lvlJc w:val="left"/>
      <w:pPr>
        <w:ind w:left="4320" w:hanging="360"/>
      </w:pPr>
      <w:rPr>
        <w:rFonts w:ascii="Wingdings" w:hAnsi="Wingdings" w:hint="default"/>
      </w:rPr>
    </w:lvl>
    <w:lvl w:ilvl="6" w:tplc="566E359C" w:tentative="1">
      <w:start w:val="1"/>
      <w:numFmt w:val="bullet"/>
      <w:lvlText w:val=""/>
      <w:lvlJc w:val="left"/>
      <w:pPr>
        <w:ind w:left="5040" w:hanging="360"/>
      </w:pPr>
      <w:rPr>
        <w:rFonts w:ascii="Symbol" w:hAnsi="Symbol" w:hint="default"/>
      </w:rPr>
    </w:lvl>
    <w:lvl w:ilvl="7" w:tplc="2586ED22" w:tentative="1">
      <w:start w:val="1"/>
      <w:numFmt w:val="bullet"/>
      <w:lvlText w:val="o"/>
      <w:lvlJc w:val="left"/>
      <w:pPr>
        <w:ind w:left="5760" w:hanging="360"/>
      </w:pPr>
      <w:rPr>
        <w:rFonts w:ascii="Courier New" w:hAnsi="Courier New" w:cs="Courier New" w:hint="default"/>
      </w:rPr>
    </w:lvl>
    <w:lvl w:ilvl="8" w:tplc="BF768CAC" w:tentative="1">
      <w:start w:val="1"/>
      <w:numFmt w:val="bullet"/>
      <w:lvlText w:val=""/>
      <w:lvlJc w:val="left"/>
      <w:pPr>
        <w:ind w:left="6480" w:hanging="360"/>
      </w:pPr>
      <w:rPr>
        <w:rFonts w:ascii="Wingdings" w:hAnsi="Wingdings" w:hint="default"/>
      </w:rPr>
    </w:lvl>
  </w:abstractNum>
  <w:abstractNum w:abstractNumId="2" w15:restartNumberingAfterBreak="0">
    <w:nsid w:val="33CD7804"/>
    <w:multiLevelType w:val="hybridMultilevel"/>
    <w:tmpl w:val="2EE4502C"/>
    <w:lvl w:ilvl="0" w:tplc="183E8A92">
      <w:start w:val="1"/>
      <w:numFmt w:val="bullet"/>
      <w:lvlText w:val=""/>
      <w:lvlJc w:val="left"/>
      <w:pPr>
        <w:ind w:left="720" w:hanging="360"/>
      </w:pPr>
      <w:rPr>
        <w:rFonts w:ascii="Symbol" w:hAnsi="Symbol" w:hint="default"/>
      </w:rPr>
    </w:lvl>
    <w:lvl w:ilvl="1" w:tplc="74F41520" w:tentative="1">
      <w:start w:val="1"/>
      <w:numFmt w:val="bullet"/>
      <w:lvlText w:val="o"/>
      <w:lvlJc w:val="left"/>
      <w:pPr>
        <w:ind w:left="1440" w:hanging="360"/>
      </w:pPr>
      <w:rPr>
        <w:rFonts w:ascii="Courier New" w:hAnsi="Courier New" w:cs="Courier New" w:hint="default"/>
      </w:rPr>
    </w:lvl>
    <w:lvl w:ilvl="2" w:tplc="BAD403B8" w:tentative="1">
      <w:start w:val="1"/>
      <w:numFmt w:val="bullet"/>
      <w:lvlText w:val=""/>
      <w:lvlJc w:val="left"/>
      <w:pPr>
        <w:ind w:left="2160" w:hanging="360"/>
      </w:pPr>
      <w:rPr>
        <w:rFonts w:ascii="Wingdings" w:hAnsi="Wingdings" w:hint="default"/>
      </w:rPr>
    </w:lvl>
    <w:lvl w:ilvl="3" w:tplc="2304AE60" w:tentative="1">
      <w:start w:val="1"/>
      <w:numFmt w:val="bullet"/>
      <w:lvlText w:val=""/>
      <w:lvlJc w:val="left"/>
      <w:pPr>
        <w:ind w:left="2880" w:hanging="360"/>
      </w:pPr>
      <w:rPr>
        <w:rFonts w:ascii="Symbol" w:hAnsi="Symbol" w:hint="default"/>
      </w:rPr>
    </w:lvl>
    <w:lvl w:ilvl="4" w:tplc="3C1668F4" w:tentative="1">
      <w:start w:val="1"/>
      <w:numFmt w:val="bullet"/>
      <w:lvlText w:val="o"/>
      <w:lvlJc w:val="left"/>
      <w:pPr>
        <w:ind w:left="3600" w:hanging="360"/>
      </w:pPr>
      <w:rPr>
        <w:rFonts w:ascii="Courier New" w:hAnsi="Courier New" w:cs="Courier New" w:hint="default"/>
      </w:rPr>
    </w:lvl>
    <w:lvl w:ilvl="5" w:tplc="B5B6949E" w:tentative="1">
      <w:start w:val="1"/>
      <w:numFmt w:val="bullet"/>
      <w:lvlText w:val=""/>
      <w:lvlJc w:val="left"/>
      <w:pPr>
        <w:ind w:left="4320" w:hanging="360"/>
      </w:pPr>
      <w:rPr>
        <w:rFonts w:ascii="Wingdings" w:hAnsi="Wingdings" w:hint="default"/>
      </w:rPr>
    </w:lvl>
    <w:lvl w:ilvl="6" w:tplc="EB2A53E6" w:tentative="1">
      <w:start w:val="1"/>
      <w:numFmt w:val="bullet"/>
      <w:lvlText w:val=""/>
      <w:lvlJc w:val="left"/>
      <w:pPr>
        <w:ind w:left="5040" w:hanging="360"/>
      </w:pPr>
      <w:rPr>
        <w:rFonts w:ascii="Symbol" w:hAnsi="Symbol" w:hint="default"/>
      </w:rPr>
    </w:lvl>
    <w:lvl w:ilvl="7" w:tplc="F4BEA178" w:tentative="1">
      <w:start w:val="1"/>
      <w:numFmt w:val="bullet"/>
      <w:lvlText w:val="o"/>
      <w:lvlJc w:val="left"/>
      <w:pPr>
        <w:ind w:left="5760" w:hanging="360"/>
      </w:pPr>
      <w:rPr>
        <w:rFonts w:ascii="Courier New" w:hAnsi="Courier New" w:cs="Courier New" w:hint="default"/>
      </w:rPr>
    </w:lvl>
    <w:lvl w:ilvl="8" w:tplc="09CE9F94" w:tentative="1">
      <w:start w:val="1"/>
      <w:numFmt w:val="bullet"/>
      <w:lvlText w:val=""/>
      <w:lvlJc w:val="left"/>
      <w:pPr>
        <w:ind w:left="6480" w:hanging="360"/>
      </w:pPr>
      <w:rPr>
        <w:rFonts w:ascii="Wingdings" w:hAnsi="Wingdings" w:hint="default"/>
      </w:rPr>
    </w:lvl>
  </w:abstractNum>
  <w:abstractNum w:abstractNumId="3" w15:restartNumberingAfterBreak="0">
    <w:nsid w:val="4753770E"/>
    <w:multiLevelType w:val="hybridMultilevel"/>
    <w:tmpl w:val="32BA505A"/>
    <w:lvl w:ilvl="0" w:tplc="353CD186">
      <w:start w:val="1"/>
      <w:numFmt w:val="bullet"/>
      <w:lvlText w:val=""/>
      <w:lvlJc w:val="left"/>
      <w:pPr>
        <w:ind w:left="720" w:hanging="360"/>
      </w:pPr>
      <w:rPr>
        <w:rFonts w:ascii="Symbol" w:hAnsi="Symbol" w:hint="default"/>
      </w:rPr>
    </w:lvl>
    <w:lvl w:ilvl="1" w:tplc="7CD44CDC" w:tentative="1">
      <w:start w:val="1"/>
      <w:numFmt w:val="bullet"/>
      <w:lvlText w:val="o"/>
      <w:lvlJc w:val="left"/>
      <w:pPr>
        <w:ind w:left="1440" w:hanging="360"/>
      </w:pPr>
      <w:rPr>
        <w:rFonts w:ascii="Courier New" w:hAnsi="Courier New" w:cs="Courier New" w:hint="default"/>
      </w:rPr>
    </w:lvl>
    <w:lvl w:ilvl="2" w:tplc="F5EC1492" w:tentative="1">
      <w:start w:val="1"/>
      <w:numFmt w:val="bullet"/>
      <w:lvlText w:val=""/>
      <w:lvlJc w:val="left"/>
      <w:pPr>
        <w:ind w:left="2160" w:hanging="360"/>
      </w:pPr>
      <w:rPr>
        <w:rFonts w:ascii="Wingdings" w:hAnsi="Wingdings" w:hint="default"/>
      </w:rPr>
    </w:lvl>
    <w:lvl w:ilvl="3" w:tplc="A7982496" w:tentative="1">
      <w:start w:val="1"/>
      <w:numFmt w:val="bullet"/>
      <w:lvlText w:val=""/>
      <w:lvlJc w:val="left"/>
      <w:pPr>
        <w:ind w:left="2880" w:hanging="360"/>
      </w:pPr>
      <w:rPr>
        <w:rFonts w:ascii="Symbol" w:hAnsi="Symbol" w:hint="default"/>
      </w:rPr>
    </w:lvl>
    <w:lvl w:ilvl="4" w:tplc="E934F160" w:tentative="1">
      <w:start w:val="1"/>
      <w:numFmt w:val="bullet"/>
      <w:lvlText w:val="o"/>
      <w:lvlJc w:val="left"/>
      <w:pPr>
        <w:ind w:left="3600" w:hanging="360"/>
      </w:pPr>
      <w:rPr>
        <w:rFonts w:ascii="Courier New" w:hAnsi="Courier New" w:cs="Courier New" w:hint="default"/>
      </w:rPr>
    </w:lvl>
    <w:lvl w:ilvl="5" w:tplc="B7F6CDCC" w:tentative="1">
      <w:start w:val="1"/>
      <w:numFmt w:val="bullet"/>
      <w:lvlText w:val=""/>
      <w:lvlJc w:val="left"/>
      <w:pPr>
        <w:ind w:left="4320" w:hanging="360"/>
      </w:pPr>
      <w:rPr>
        <w:rFonts w:ascii="Wingdings" w:hAnsi="Wingdings" w:hint="default"/>
      </w:rPr>
    </w:lvl>
    <w:lvl w:ilvl="6" w:tplc="C6B005DA" w:tentative="1">
      <w:start w:val="1"/>
      <w:numFmt w:val="bullet"/>
      <w:lvlText w:val=""/>
      <w:lvlJc w:val="left"/>
      <w:pPr>
        <w:ind w:left="5040" w:hanging="360"/>
      </w:pPr>
      <w:rPr>
        <w:rFonts w:ascii="Symbol" w:hAnsi="Symbol" w:hint="default"/>
      </w:rPr>
    </w:lvl>
    <w:lvl w:ilvl="7" w:tplc="E70C3D18" w:tentative="1">
      <w:start w:val="1"/>
      <w:numFmt w:val="bullet"/>
      <w:lvlText w:val="o"/>
      <w:lvlJc w:val="left"/>
      <w:pPr>
        <w:ind w:left="5760" w:hanging="360"/>
      </w:pPr>
      <w:rPr>
        <w:rFonts w:ascii="Courier New" w:hAnsi="Courier New" w:cs="Courier New" w:hint="default"/>
      </w:rPr>
    </w:lvl>
    <w:lvl w:ilvl="8" w:tplc="0D00216C" w:tentative="1">
      <w:start w:val="1"/>
      <w:numFmt w:val="bullet"/>
      <w:lvlText w:val=""/>
      <w:lvlJc w:val="left"/>
      <w:pPr>
        <w:ind w:left="6480" w:hanging="360"/>
      </w:pPr>
      <w:rPr>
        <w:rFonts w:ascii="Wingdings" w:hAnsi="Wingdings" w:hint="default"/>
      </w:rPr>
    </w:lvl>
  </w:abstractNum>
  <w:abstractNum w:abstractNumId="4" w15:restartNumberingAfterBreak="0">
    <w:nsid w:val="49EE7573"/>
    <w:multiLevelType w:val="hybridMultilevel"/>
    <w:tmpl w:val="34343A92"/>
    <w:lvl w:ilvl="0" w:tplc="1682DDC4">
      <w:start w:val="1"/>
      <w:numFmt w:val="bullet"/>
      <w:lvlText w:val=""/>
      <w:lvlJc w:val="left"/>
      <w:pPr>
        <w:ind w:left="720" w:hanging="360"/>
      </w:pPr>
      <w:rPr>
        <w:rFonts w:ascii="Symbol" w:hAnsi="Symbol" w:hint="default"/>
      </w:rPr>
    </w:lvl>
    <w:lvl w:ilvl="1" w:tplc="60DE9CB0" w:tentative="1">
      <w:start w:val="1"/>
      <w:numFmt w:val="bullet"/>
      <w:lvlText w:val="o"/>
      <w:lvlJc w:val="left"/>
      <w:pPr>
        <w:ind w:left="1440" w:hanging="360"/>
      </w:pPr>
      <w:rPr>
        <w:rFonts w:ascii="Courier New" w:hAnsi="Courier New" w:cs="Courier New" w:hint="default"/>
      </w:rPr>
    </w:lvl>
    <w:lvl w:ilvl="2" w:tplc="AF1402A2" w:tentative="1">
      <w:start w:val="1"/>
      <w:numFmt w:val="bullet"/>
      <w:lvlText w:val=""/>
      <w:lvlJc w:val="left"/>
      <w:pPr>
        <w:ind w:left="2160" w:hanging="360"/>
      </w:pPr>
      <w:rPr>
        <w:rFonts w:ascii="Wingdings" w:hAnsi="Wingdings" w:hint="default"/>
      </w:rPr>
    </w:lvl>
    <w:lvl w:ilvl="3" w:tplc="471A0EF0" w:tentative="1">
      <w:start w:val="1"/>
      <w:numFmt w:val="bullet"/>
      <w:lvlText w:val=""/>
      <w:lvlJc w:val="left"/>
      <w:pPr>
        <w:ind w:left="2880" w:hanging="360"/>
      </w:pPr>
      <w:rPr>
        <w:rFonts w:ascii="Symbol" w:hAnsi="Symbol" w:hint="default"/>
      </w:rPr>
    </w:lvl>
    <w:lvl w:ilvl="4" w:tplc="65921426" w:tentative="1">
      <w:start w:val="1"/>
      <w:numFmt w:val="bullet"/>
      <w:lvlText w:val="o"/>
      <w:lvlJc w:val="left"/>
      <w:pPr>
        <w:ind w:left="3600" w:hanging="360"/>
      </w:pPr>
      <w:rPr>
        <w:rFonts w:ascii="Courier New" w:hAnsi="Courier New" w:cs="Courier New" w:hint="default"/>
      </w:rPr>
    </w:lvl>
    <w:lvl w:ilvl="5" w:tplc="5F8A91D6" w:tentative="1">
      <w:start w:val="1"/>
      <w:numFmt w:val="bullet"/>
      <w:lvlText w:val=""/>
      <w:lvlJc w:val="left"/>
      <w:pPr>
        <w:ind w:left="4320" w:hanging="360"/>
      </w:pPr>
      <w:rPr>
        <w:rFonts w:ascii="Wingdings" w:hAnsi="Wingdings" w:hint="default"/>
      </w:rPr>
    </w:lvl>
    <w:lvl w:ilvl="6" w:tplc="53E2961A" w:tentative="1">
      <w:start w:val="1"/>
      <w:numFmt w:val="bullet"/>
      <w:lvlText w:val=""/>
      <w:lvlJc w:val="left"/>
      <w:pPr>
        <w:ind w:left="5040" w:hanging="360"/>
      </w:pPr>
      <w:rPr>
        <w:rFonts w:ascii="Symbol" w:hAnsi="Symbol" w:hint="default"/>
      </w:rPr>
    </w:lvl>
    <w:lvl w:ilvl="7" w:tplc="D4CA01DE" w:tentative="1">
      <w:start w:val="1"/>
      <w:numFmt w:val="bullet"/>
      <w:lvlText w:val="o"/>
      <w:lvlJc w:val="left"/>
      <w:pPr>
        <w:ind w:left="5760" w:hanging="360"/>
      </w:pPr>
      <w:rPr>
        <w:rFonts w:ascii="Courier New" w:hAnsi="Courier New" w:cs="Courier New" w:hint="default"/>
      </w:rPr>
    </w:lvl>
    <w:lvl w:ilvl="8" w:tplc="2130AD6A" w:tentative="1">
      <w:start w:val="1"/>
      <w:numFmt w:val="bullet"/>
      <w:lvlText w:val=""/>
      <w:lvlJc w:val="left"/>
      <w:pPr>
        <w:ind w:left="6480" w:hanging="360"/>
      </w:pPr>
      <w:rPr>
        <w:rFonts w:ascii="Wingdings" w:hAnsi="Wingdings" w:hint="default"/>
      </w:rPr>
    </w:lvl>
  </w:abstractNum>
  <w:abstractNum w:abstractNumId="5" w15:restartNumberingAfterBreak="0">
    <w:nsid w:val="4C8F4996"/>
    <w:multiLevelType w:val="hybridMultilevel"/>
    <w:tmpl w:val="250E11BC"/>
    <w:lvl w:ilvl="0" w:tplc="26B8A68C">
      <w:start w:val="4"/>
      <w:numFmt w:val="bullet"/>
      <w:lvlText w:val="-"/>
      <w:lvlJc w:val="left"/>
      <w:pPr>
        <w:ind w:left="720" w:hanging="360"/>
      </w:pPr>
      <w:rPr>
        <w:rFonts w:ascii="Times New Roman" w:eastAsiaTheme="minorEastAsia" w:hAnsi="Times New Roman" w:cs="Times New Roman" w:hint="default"/>
      </w:rPr>
    </w:lvl>
    <w:lvl w:ilvl="1" w:tplc="D3E6C8D4" w:tentative="1">
      <w:start w:val="1"/>
      <w:numFmt w:val="bullet"/>
      <w:lvlText w:val="o"/>
      <w:lvlJc w:val="left"/>
      <w:pPr>
        <w:ind w:left="1440" w:hanging="360"/>
      </w:pPr>
      <w:rPr>
        <w:rFonts w:ascii="Courier New" w:hAnsi="Courier New" w:cs="Courier New" w:hint="default"/>
      </w:rPr>
    </w:lvl>
    <w:lvl w:ilvl="2" w:tplc="27B6CA18" w:tentative="1">
      <w:start w:val="1"/>
      <w:numFmt w:val="bullet"/>
      <w:lvlText w:val=""/>
      <w:lvlJc w:val="left"/>
      <w:pPr>
        <w:ind w:left="2160" w:hanging="360"/>
      </w:pPr>
      <w:rPr>
        <w:rFonts w:ascii="Wingdings" w:hAnsi="Wingdings" w:hint="default"/>
      </w:rPr>
    </w:lvl>
    <w:lvl w:ilvl="3" w:tplc="B5FAB2E8" w:tentative="1">
      <w:start w:val="1"/>
      <w:numFmt w:val="bullet"/>
      <w:lvlText w:val=""/>
      <w:lvlJc w:val="left"/>
      <w:pPr>
        <w:ind w:left="2880" w:hanging="360"/>
      </w:pPr>
      <w:rPr>
        <w:rFonts w:ascii="Symbol" w:hAnsi="Symbol" w:hint="default"/>
      </w:rPr>
    </w:lvl>
    <w:lvl w:ilvl="4" w:tplc="1360A2AC" w:tentative="1">
      <w:start w:val="1"/>
      <w:numFmt w:val="bullet"/>
      <w:lvlText w:val="o"/>
      <w:lvlJc w:val="left"/>
      <w:pPr>
        <w:ind w:left="3600" w:hanging="360"/>
      </w:pPr>
      <w:rPr>
        <w:rFonts w:ascii="Courier New" w:hAnsi="Courier New" w:cs="Courier New" w:hint="default"/>
      </w:rPr>
    </w:lvl>
    <w:lvl w:ilvl="5" w:tplc="529E116C" w:tentative="1">
      <w:start w:val="1"/>
      <w:numFmt w:val="bullet"/>
      <w:lvlText w:val=""/>
      <w:lvlJc w:val="left"/>
      <w:pPr>
        <w:ind w:left="4320" w:hanging="360"/>
      </w:pPr>
      <w:rPr>
        <w:rFonts w:ascii="Wingdings" w:hAnsi="Wingdings" w:hint="default"/>
      </w:rPr>
    </w:lvl>
    <w:lvl w:ilvl="6" w:tplc="A2B460E8" w:tentative="1">
      <w:start w:val="1"/>
      <w:numFmt w:val="bullet"/>
      <w:lvlText w:val=""/>
      <w:lvlJc w:val="left"/>
      <w:pPr>
        <w:ind w:left="5040" w:hanging="360"/>
      </w:pPr>
      <w:rPr>
        <w:rFonts w:ascii="Symbol" w:hAnsi="Symbol" w:hint="default"/>
      </w:rPr>
    </w:lvl>
    <w:lvl w:ilvl="7" w:tplc="35624F4C" w:tentative="1">
      <w:start w:val="1"/>
      <w:numFmt w:val="bullet"/>
      <w:lvlText w:val="o"/>
      <w:lvlJc w:val="left"/>
      <w:pPr>
        <w:ind w:left="5760" w:hanging="360"/>
      </w:pPr>
      <w:rPr>
        <w:rFonts w:ascii="Courier New" w:hAnsi="Courier New" w:cs="Courier New" w:hint="default"/>
      </w:rPr>
    </w:lvl>
    <w:lvl w:ilvl="8" w:tplc="7760345C" w:tentative="1">
      <w:start w:val="1"/>
      <w:numFmt w:val="bullet"/>
      <w:lvlText w:val=""/>
      <w:lvlJc w:val="left"/>
      <w:pPr>
        <w:ind w:left="6480" w:hanging="360"/>
      </w:pPr>
      <w:rPr>
        <w:rFonts w:ascii="Wingdings" w:hAnsi="Wingdings" w:hint="default"/>
      </w:rPr>
    </w:lvl>
  </w:abstractNum>
  <w:abstractNum w:abstractNumId="6" w15:restartNumberingAfterBreak="0">
    <w:nsid w:val="5121216E"/>
    <w:multiLevelType w:val="hybridMultilevel"/>
    <w:tmpl w:val="E3224F82"/>
    <w:lvl w:ilvl="0" w:tplc="10B0B7BA">
      <w:start w:val="4"/>
      <w:numFmt w:val="bullet"/>
      <w:lvlText w:val="-"/>
      <w:lvlJc w:val="left"/>
      <w:pPr>
        <w:ind w:left="720" w:hanging="360"/>
      </w:pPr>
      <w:rPr>
        <w:rFonts w:ascii="Times New Roman" w:eastAsiaTheme="minorEastAsia" w:hAnsi="Times New Roman" w:cs="Times New Roman" w:hint="default"/>
      </w:rPr>
    </w:lvl>
    <w:lvl w:ilvl="1" w:tplc="E208F808" w:tentative="1">
      <w:start w:val="1"/>
      <w:numFmt w:val="bullet"/>
      <w:lvlText w:val="o"/>
      <w:lvlJc w:val="left"/>
      <w:pPr>
        <w:ind w:left="1440" w:hanging="360"/>
      </w:pPr>
      <w:rPr>
        <w:rFonts w:ascii="Courier New" w:hAnsi="Courier New" w:cs="Courier New" w:hint="default"/>
      </w:rPr>
    </w:lvl>
    <w:lvl w:ilvl="2" w:tplc="0E2CF78C" w:tentative="1">
      <w:start w:val="1"/>
      <w:numFmt w:val="bullet"/>
      <w:lvlText w:val=""/>
      <w:lvlJc w:val="left"/>
      <w:pPr>
        <w:ind w:left="2160" w:hanging="360"/>
      </w:pPr>
      <w:rPr>
        <w:rFonts w:ascii="Wingdings" w:hAnsi="Wingdings" w:hint="default"/>
      </w:rPr>
    </w:lvl>
    <w:lvl w:ilvl="3" w:tplc="45680E78" w:tentative="1">
      <w:start w:val="1"/>
      <w:numFmt w:val="bullet"/>
      <w:lvlText w:val=""/>
      <w:lvlJc w:val="left"/>
      <w:pPr>
        <w:ind w:left="2880" w:hanging="360"/>
      </w:pPr>
      <w:rPr>
        <w:rFonts w:ascii="Symbol" w:hAnsi="Symbol" w:hint="default"/>
      </w:rPr>
    </w:lvl>
    <w:lvl w:ilvl="4" w:tplc="7D988D4C" w:tentative="1">
      <w:start w:val="1"/>
      <w:numFmt w:val="bullet"/>
      <w:lvlText w:val="o"/>
      <w:lvlJc w:val="left"/>
      <w:pPr>
        <w:ind w:left="3600" w:hanging="360"/>
      </w:pPr>
      <w:rPr>
        <w:rFonts w:ascii="Courier New" w:hAnsi="Courier New" w:cs="Courier New" w:hint="default"/>
      </w:rPr>
    </w:lvl>
    <w:lvl w:ilvl="5" w:tplc="09E6FCAE" w:tentative="1">
      <w:start w:val="1"/>
      <w:numFmt w:val="bullet"/>
      <w:lvlText w:val=""/>
      <w:lvlJc w:val="left"/>
      <w:pPr>
        <w:ind w:left="4320" w:hanging="360"/>
      </w:pPr>
      <w:rPr>
        <w:rFonts w:ascii="Wingdings" w:hAnsi="Wingdings" w:hint="default"/>
      </w:rPr>
    </w:lvl>
    <w:lvl w:ilvl="6" w:tplc="3B74231A" w:tentative="1">
      <w:start w:val="1"/>
      <w:numFmt w:val="bullet"/>
      <w:lvlText w:val=""/>
      <w:lvlJc w:val="left"/>
      <w:pPr>
        <w:ind w:left="5040" w:hanging="360"/>
      </w:pPr>
      <w:rPr>
        <w:rFonts w:ascii="Symbol" w:hAnsi="Symbol" w:hint="default"/>
      </w:rPr>
    </w:lvl>
    <w:lvl w:ilvl="7" w:tplc="F4FAE5AA" w:tentative="1">
      <w:start w:val="1"/>
      <w:numFmt w:val="bullet"/>
      <w:lvlText w:val="o"/>
      <w:lvlJc w:val="left"/>
      <w:pPr>
        <w:ind w:left="5760" w:hanging="360"/>
      </w:pPr>
      <w:rPr>
        <w:rFonts w:ascii="Courier New" w:hAnsi="Courier New" w:cs="Courier New" w:hint="default"/>
      </w:rPr>
    </w:lvl>
    <w:lvl w:ilvl="8" w:tplc="4E9886B2" w:tentative="1">
      <w:start w:val="1"/>
      <w:numFmt w:val="bullet"/>
      <w:lvlText w:val=""/>
      <w:lvlJc w:val="left"/>
      <w:pPr>
        <w:ind w:left="6480" w:hanging="360"/>
      </w:pPr>
      <w:rPr>
        <w:rFonts w:ascii="Wingdings" w:hAnsi="Wingdings" w:hint="default"/>
      </w:rPr>
    </w:lvl>
  </w:abstractNum>
  <w:abstractNum w:abstractNumId="7" w15:restartNumberingAfterBreak="0">
    <w:nsid w:val="7F7573BF"/>
    <w:multiLevelType w:val="hybridMultilevel"/>
    <w:tmpl w:val="965E3050"/>
    <w:lvl w:ilvl="0" w:tplc="00841294">
      <w:start w:val="4"/>
      <w:numFmt w:val="bullet"/>
      <w:lvlText w:val="-"/>
      <w:lvlJc w:val="left"/>
      <w:pPr>
        <w:ind w:left="720" w:hanging="360"/>
      </w:pPr>
      <w:rPr>
        <w:rFonts w:ascii="Times New Roman" w:eastAsiaTheme="minorEastAsia" w:hAnsi="Times New Roman" w:cs="Times New Roman" w:hint="default"/>
      </w:rPr>
    </w:lvl>
    <w:lvl w:ilvl="1" w:tplc="1144CD7A" w:tentative="1">
      <w:start w:val="1"/>
      <w:numFmt w:val="bullet"/>
      <w:lvlText w:val="o"/>
      <w:lvlJc w:val="left"/>
      <w:pPr>
        <w:ind w:left="1440" w:hanging="360"/>
      </w:pPr>
      <w:rPr>
        <w:rFonts w:ascii="Courier New" w:hAnsi="Courier New" w:cs="Courier New" w:hint="default"/>
      </w:rPr>
    </w:lvl>
    <w:lvl w:ilvl="2" w:tplc="4EA215A2" w:tentative="1">
      <w:start w:val="1"/>
      <w:numFmt w:val="bullet"/>
      <w:lvlText w:val=""/>
      <w:lvlJc w:val="left"/>
      <w:pPr>
        <w:ind w:left="2160" w:hanging="360"/>
      </w:pPr>
      <w:rPr>
        <w:rFonts w:ascii="Wingdings" w:hAnsi="Wingdings" w:hint="default"/>
      </w:rPr>
    </w:lvl>
    <w:lvl w:ilvl="3" w:tplc="3D0C41F6" w:tentative="1">
      <w:start w:val="1"/>
      <w:numFmt w:val="bullet"/>
      <w:lvlText w:val=""/>
      <w:lvlJc w:val="left"/>
      <w:pPr>
        <w:ind w:left="2880" w:hanging="360"/>
      </w:pPr>
      <w:rPr>
        <w:rFonts w:ascii="Symbol" w:hAnsi="Symbol" w:hint="default"/>
      </w:rPr>
    </w:lvl>
    <w:lvl w:ilvl="4" w:tplc="FEBC1A60" w:tentative="1">
      <w:start w:val="1"/>
      <w:numFmt w:val="bullet"/>
      <w:lvlText w:val="o"/>
      <w:lvlJc w:val="left"/>
      <w:pPr>
        <w:ind w:left="3600" w:hanging="360"/>
      </w:pPr>
      <w:rPr>
        <w:rFonts w:ascii="Courier New" w:hAnsi="Courier New" w:cs="Courier New" w:hint="default"/>
      </w:rPr>
    </w:lvl>
    <w:lvl w:ilvl="5" w:tplc="16B2319C" w:tentative="1">
      <w:start w:val="1"/>
      <w:numFmt w:val="bullet"/>
      <w:lvlText w:val=""/>
      <w:lvlJc w:val="left"/>
      <w:pPr>
        <w:ind w:left="4320" w:hanging="360"/>
      </w:pPr>
      <w:rPr>
        <w:rFonts w:ascii="Wingdings" w:hAnsi="Wingdings" w:hint="default"/>
      </w:rPr>
    </w:lvl>
    <w:lvl w:ilvl="6" w:tplc="8E0E5370" w:tentative="1">
      <w:start w:val="1"/>
      <w:numFmt w:val="bullet"/>
      <w:lvlText w:val=""/>
      <w:lvlJc w:val="left"/>
      <w:pPr>
        <w:ind w:left="5040" w:hanging="360"/>
      </w:pPr>
      <w:rPr>
        <w:rFonts w:ascii="Symbol" w:hAnsi="Symbol" w:hint="default"/>
      </w:rPr>
    </w:lvl>
    <w:lvl w:ilvl="7" w:tplc="4FAE2678" w:tentative="1">
      <w:start w:val="1"/>
      <w:numFmt w:val="bullet"/>
      <w:lvlText w:val="o"/>
      <w:lvlJc w:val="left"/>
      <w:pPr>
        <w:ind w:left="5760" w:hanging="360"/>
      </w:pPr>
      <w:rPr>
        <w:rFonts w:ascii="Courier New" w:hAnsi="Courier New" w:cs="Courier New" w:hint="default"/>
      </w:rPr>
    </w:lvl>
    <w:lvl w:ilvl="8" w:tplc="56324472"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0"/>
  </w:num>
  <w:num w:numId="5">
    <w:abstractNumId w:val="6"/>
  </w:num>
  <w:num w:numId="6">
    <w:abstractNumId w:val="7"/>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610"/>
    <w:rsid w:val="000015C7"/>
    <w:rsid w:val="00002528"/>
    <w:rsid w:val="00003EF7"/>
    <w:rsid w:val="0000446D"/>
    <w:rsid w:val="00004C2D"/>
    <w:rsid w:val="00005DFF"/>
    <w:rsid w:val="00006109"/>
    <w:rsid w:val="000126C3"/>
    <w:rsid w:val="00012E0D"/>
    <w:rsid w:val="00015B3C"/>
    <w:rsid w:val="0001674C"/>
    <w:rsid w:val="00020B37"/>
    <w:rsid w:val="00021430"/>
    <w:rsid w:val="000269A5"/>
    <w:rsid w:val="00026A09"/>
    <w:rsid w:val="00030DB4"/>
    <w:rsid w:val="000354F7"/>
    <w:rsid w:val="0003771A"/>
    <w:rsid w:val="000418EC"/>
    <w:rsid w:val="000439C8"/>
    <w:rsid w:val="00044022"/>
    <w:rsid w:val="000463C3"/>
    <w:rsid w:val="0004751F"/>
    <w:rsid w:val="00050D25"/>
    <w:rsid w:val="000513AB"/>
    <w:rsid w:val="00053A3A"/>
    <w:rsid w:val="000559E6"/>
    <w:rsid w:val="00056542"/>
    <w:rsid w:val="0005794E"/>
    <w:rsid w:val="00061E65"/>
    <w:rsid w:val="00063851"/>
    <w:rsid w:val="00064A54"/>
    <w:rsid w:val="0006536A"/>
    <w:rsid w:val="000675AA"/>
    <w:rsid w:val="00067A89"/>
    <w:rsid w:val="000710DF"/>
    <w:rsid w:val="0007367E"/>
    <w:rsid w:val="00075736"/>
    <w:rsid w:val="00076894"/>
    <w:rsid w:val="00076B54"/>
    <w:rsid w:val="00083645"/>
    <w:rsid w:val="000838DB"/>
    <w:rsid w:val="000861F2"/>
    <w:rsid w:val="00091CD5"/>
    <w:rsid w:val="000927F3"/>
    <w:rsid w:val="00092FD3"/>
    <w:rsid w:val="000937F2"/>
    <w:rsid w:val="00093EFE"/>
    <w:rsid w:val="00095C21"/>
    <w:rsid w:val="000960CC"/>
    <w:rsid w:val="000A43FF"/>
    <w:rsid w:val="000A78F8"/>
    <w:rsid w:val="000B08C6"/>
    <w:rsid w:val="000B1A5E"/>
    <w:rsid w:val="000B2C19"/>
    <w:rsid w:val="000B3591"/>
    <w:rsid w:val="000B5C5C"/>
    <w:rsid w:val="000B6783"/>
    <w:rsid w:val="000B6DDE"/>
    <w:rsid w:val="000B70D7"/>
    <w:rsid w:val="000B757B"/>
    <w:rsid w:val="000C11EE"/>
    <w:rsid w:val="000C1420"/>
    <w:rsid w:val="000C1D3E"/>
    <w:rsid w:val="000C3333"/>
    <w:rsid w:val="000C7312"/>
    <w:rsid w:val="000C787D"/>
    <w:rsid w:val="000C7E1E"/>
    <w:rsid w:val="000D09F9"/>
    <w:rsid w:val="000D1CB0"/>
    <w:rsid w:val="000D25D1"/>
    <w:rsid w:val="000D3A75"/>
    <w:rsid w:val="000D5461"/>
    <w:rsid w:val="000D6275"/>
    <w:rsid w:val="000D7D60"/>
    <w:rsid w:val="000E01EB"/>
    <w:rsid w:val="000E29F2"/>
    <w:rsid w:val="000E2F4B"/>
    <w:rsid w:val="000E34CD"/>
    <w:rsid w:val="000E466D"/>
    <w:rsid w:val="000E4F4F"/>
    <w:rsid w:val="000E68A8"/>
    <w:rsid w:val="000E6A68"/>
    <w:rsid w:val="000F1E67"/>
    <w:rsid w:val="000F406D"/>
    <w:rsid w:val="000F4E02"/>
    <w:rsid w:val="001000D8"/>
    <w:rsid w:val="00101FCE"/>
    <w:rsid w:val="001067D0"/>
    <w:rsid w:val="00107A6F"/>
    <w:rsid w:val="00110BE9"/>
    <w:rsid w:val="00113DF4"/>
    <w:rsid w:val="00117B93"/>
    <w:rsid w:val="001219CE"/>
    <w:rsid w:val="00121AA2"/>
    <w:rsid w:val="001227BC"/>
    <w:rsid w:val="001238E1"/>
    <w:rsid w:val="00124905"/>
    <w:rsid w:val="001272CB"/>
    <w:rsid w:val="00127BE6"/>
    <w:rsid w:val="00127FB5"/>
    <w:rsid w:val="00133FF1"/>
    <w:rsid w:val="00135F31"/>
    <w:rsid w:val="001408EF"/>
    <w:rsid w:val="00146E48"/>
    <w:rsid w:val="00150B60"/>
    <w:rsid w:val="00153686"/>
    <w:rsid w:val="00153915"/>
    <w:rsid w:val="001542A0"/>
    <w:rsid w:val="00156225"/>
    <w:rsid w:val="00156B8E"/>
    <w:rsid w:val="00160442"/>
    <w:rsid w:val="0016071E"/>
    <w:rsid w:val="00160CE9"/>
    <w:rsid w:val="0016104A"/>
    <w:rsid w:val="00161828"/>
    <w:rsid w:val="00161B18"/>
    <w:rsid w:val="00162569"/>
    <w:rsid w:val="00163A45"/>
    <w:rsid w:val="0016530A"/>
    <w:rsid w:val="0016658D"/>
    <w:rsid w:val="00172048"/>
    <w:rsid w:val="00172B3E"/>
    <w:rsid w:val="00176D70"/>
    <w:rsid w:val="00176EDC"/>
    <w:rsid w:val="00177F0F"/>
    <w:rsid w:val="00182FEE"/>
    <w:rsid w:val="00183168"/>
    <w:rsid w:val="001833A1"/>
    <w:rsid w:val="001854A4"/>
    <w:rsid w:val="00190840"/>
    <w:rsid w:val="00190A15"/>
    <w:rsid w:val="00193FD1"/>
    <w:rsid w:val="001941AC"/>
    <w:rsid w:val="00195555"/>
    <w:rsid w:val="00195DB6"/>
    <w:rsid w:val="001A2C4F"/>
    <w:rsid w:val="001A60FF"/>
    <w:rsid w:val="001A6410"/>
    <w:rsid w:val="001B1A05"/>
    <w:rsid w:val="001B7C4A"/>
    <w:rsid w:val="001C5159"/>
    <w:rsid w:val="001C55E3"/>
    <w:rsid w:val="001C5B55"/>
    <w:rsid w:val="001D23EF"/>
    <w:rsid w:val="001D3148"/>
    <w:rsid w:val="001D4865"/>
    <w:rsid w:val="001D5D56"/>
    <w:rsid w:val="001E0D1F"/>
    <w:rsid w:val="001E1423"/>
    <w:rsid w:val="001E442C"/>
    <w:rsid w:val="001E78AB"/>
    <w:rsid w:val="001F103A"/>
    <w:rsid w:val="0020143D"/>
    <w:rsid w:val="00201D01"/>
    <w:rsid w:val="00202AB1"/>
    <w:rsid w:val="0020303E"/>
    <w:rsid w:val="00207F24"/>
    <w:rsid w:val="00211063"/>
    <w:rsid w:val="00212EC1"/>
    <w:rsid w:val="00214CC3"/>
    <w:rsid w:val="0021564D"/>
    <w:rsid w:val="0021676F"/>
    <w:rsid w:val="00222400"/>
    <w:rsid w:val="00225902"/>
    <w:rsid w:val="00225E43"/>
    <w:rsid w:val="00226CAC"/>
    <w:rsid w:val="00233483"/>
    <w:rsid w:val="00233B93"/>
    <w:rsid w:val="002432EC"/>
    <w:rsid w:val="00244E93"/>
    <w:rsid w:val="00250ECC"/>
    <w:rsid w:val="00252D53"/>
    <w:rsid w:val="002536B7"/>
    <w:rsid w:val="00256405"/>
    <w:rsid w:val="00256DD0"/>
    <w:rsid w:val="00262D95"/>
    <w:rsid w:val="0027004A"/>
    <w:rsid w:val="002718DE"/>
    <w:rsid w:val="002748A2"/>
    <w:rsid w:val="00274B61"/>
    <w:rsid w:val="00274FBA"/>
    <w:rsid w:val="00275B23"/>
    <w:rsid w:val="0027617C"/>
    <w:rsid w:val="00277507"/>
    <w:rsid w:val="0028458D"/>
    <w:rsid w:val="00286438"/>
    <w:rsid w:val="00290872"/>
    <w:rsid w:val="002914A6"/>
    <w:rsid w:val="002914C6"/>
    <w:rsid w:val="00292661"/>
    <w:rsid w:val="00292EF1"/>
    <w:rsid w:val="00293548"/>
    <w:rsid w:val="0029704E"/>
    <w:rsid w:val="002976D6"/>
    <w:rsid w:val="002A3AE6"/>
    <w:rsid w:val="002A48D9"/>
    <w:rsid w:val="002A48E7"/>
    <w:rsid w:val="002A5B65"/>
    <w:rsid w:val="002A770B"/>
    <w:rsid w:val="002A7B91"/>
    <w:rsid w:val="002B1DEA"/>
    <w:rsid w:val="002B392A"/>
    <w:rsid w:val="002C05C2"/>
    <w:rsid w:val="002C2B26"/>
    <w:rsid w:val="002C30FA"/>
    <w:rsid w:val="002C3F89"/>
    <w:rsid w:val="002C50B9"/>
    <w:rsid w:val="002C7445"/>
    <w:rsid w:val="002D0B33"/>
    <w:rsid w:val="002D1078"/>
    <w:rsid w:val="002D1732"/>
    <w:rsid w:val="002D1B56"/>
    <w:rsid w:val="002D3260"/>
    <w:rsid w:val="002D4748"/>
    <w:rsid w:val="002D5E0D"/>
    <w:rsid w:val="002D650E"/>
    <w:rsid w:val="002E1D8B"/>
    <w:rsid w:val="002E2D86"/>
    <w:rsid w:val="002E32F1"/>
    <w:rsid w:val="002E3BD2"/>
    <w:rsid w:val="002E3F18"/>
    <w:rsid w:val="002E7ADD"/>
    <w:rsid w:val="002F1EB1"/>
    <w:rsid w:val="002F2A7B"/>
    <w:rsid w:val="002F3883"/>
    <w:rsid w:val="002F4181"/>
    <w:rsid w:val="002F43A3"/>
    <w:rsid w:val="002F45D2"/>
    <w:rsid w:val="002F4AC0"/>
    <w:rsid w:val="002F531B"/>
    <w:rsid w:val="002F5B2A"/>
    <w:rsid w:val="002F6B98"/>
    <w:rsid w:val="0030004D"/>
    <w:rsid w:val="003010DC"/>
    <w:rsid w:val="00301624"/>
    <w:rsid w:val="00301930"/>
    <w:rsid w:val="00305EE4"/>
    <w:rsid w:val="00306612"/>
    <w:rsid w:val="0030679E"/>
    <w:rsid w:val="0030721A"/>
    <w:rsid w:val="003079B2"/>
    <w:rsid w:val="00310495"/>
    <w:rsid w:val="00311E66"/>
    <w:rsid w:val="003153D8"/>
    <w:rsid w:val="00315A44"/>
    <w:rsid w:val="00317413"/>
    <w:rsid w:val="00321095"/>
    <w:rsid w:val="00323C53"/>
    <w:rsid w:val="00326FC0"/>
    <w:rsid w:val="00327815"/>
    <w:rsid w:val="00327DA2"/>
    <w:rsid w:val="003328EC"/>
    <w:rsid w:val="00332DCD"/>
    <w:rsid w:val="00334588"/>
    <w:rsid w:val="00335923"/>
    <w:rsid w:val="00335E60"/>
    <w:rsid w:val="00337B35"/>
    <w:rsid w:val="00342FE8"/>
    <w:rsid w:val="0034304B"/>
    <w:rsid w:val="00343444"/>
    <w:rsid w:val="00351924"/>
    <w:rsid w:val="003552EF"/>
    <w:rsid w:val="003563E4"/>
    <w:rsid w:val="0035742F"/>
    <w:rsid w:val="00357432"/>
    <w:rsid w:val="003574E8"/>
    <w:rsid w:val="003607DF"/>
    <w:rsid w:val="00360AC5"/>
    <w:rsid w:val="00360EC4"/>
    <w:rsid w:val="003632C6"/>
    <w:rsid w:val="00364C17"/>
    <w:rsid w:val="00365D3C"/>
    <w:rsid w:val="00371E1D"/>
    <w:rsid w:val="003743A4"/>
    <w:rsid w:val="00374FB5"/>
    <w:rsid w:val="003752D5"/>
    <w:rsid w:val="00381D5B"/>
    <w:rsid w:val="00382039"/>
    <w:rsid w:val="00383EE3"/>
    <w:rsid w:val="00385F3C"/>
    <w:rsid w:val="003861F9"/>
    <w:rsid w:val="00387D86"/>
    <w:rsid w:val="00390982"/>
    <w:rsid w:val="00392A78"/>
    <w:rsid w:val="00394D2C"/>
    <w:rsid w:val="00396C75"/>
    <w:rsid w:val="00397A15"/>
    <w:rsid w:val="00397AAB"/>
    <w:rsid w:val="003A0F55"/>
    <w:rsid w:val="003A3545"/>
    <w:rsid w:val="003A3C24"/>
    <w:rsid w:val="003B03C6"/>
    <w:rsid w:val="003B079C"/>
    <w:rsid w:val="003B0CBD"/>
    <w:rsid w:val="003B1BAE"/>
    <w:rsid w:val="003B3944"/>
    <w:rsid w:val="003B4300"/>
    <w:rsid w:val="003B53A9"/>
    <w:rsid w:val="003B5481"/>
    <w:rsid w:val="003B6D81"/>
    <w:rsid w:val="003C1245"/>
    <w:rsid w:val="003C40BE"/>
    <w:rsid w:val="003C739B"/>
    <w:rsid w:val="003D5B4E"/>
    <w:rsid w:val="003D6D74"/>
    <w:rsid w:val="003D6FA8"/>
    <w:rsid w:val="003D74E6"/>
    <w:rsid w:val="003D7E6D"/>
    <w:rsid w:val="003E0171"/>
    <w:rsid w:val="003E181E"/>
    <w:rsid w:val="003E4287"/>
    <w:rsid w:val="003E4657"/>
    <w:rsid w:val="003E6752"/>
    <w:rsid w:val="003E6BC3"/>
    <w:rsid w:val="003F2E74"/>
    <w:rsid w:val="003F5434"/>
    <w:rsid w:val="003F6008"/>
    <w:rsid w:val="003F7944"/>
    <w:rsid w:val="00400A4B"/>
    <w:rsid w:val="004015F1"/>
    <w:rsid w:val="00405DEB"/>
    <w:rsid w:val="00412FB7"/>
    <w:rsid w:val="00414C1B"/>
    <w:rsid w:val="00414FCE"/>
    <w:rsid w:val="00421350"/>
    <w:rsid w:val="004223A1"/>
    <w:rsid w:val="0042439E"/>
    <w:rsid w:val="004243C1"/>
    <w:rsid w:val="004247B2"/>
    <w:rsid w:val="00425009"/>
    <w:rsid w:val="00436EE0"/>
    <w:rsid w:val="004372EC"/>
    <w:rsid w:val="004374EE"/>
    <w:rsid w:val="00440CE5"/>
    <w:rsid w:val="0044686B"/>
    <w:rsid w:val="00447E12"/>
    <w:rsid w:val="00450110"/>
    <w:rsid w:val="00451763"/>
    <w:rsid w:val="004554EA"/>
    <w:rsid w:val="00456001"/>
    <w:rsid w:val="004577B4"/>
    <w:rsid w:val="004579E8"/>
    <w:rsid w:val="00457A5C"/>
    <w:rsid w:val="00457AF3"/>
    <w:rsid w:val="0046454B"/>
    <w:rsid w:val="004719AE"/>
    <w:rsid w:val="00471DFD"/>
    <w:rsid w:val="00474286"/>
    <w:rsid w:val="00474DB7"/>
    <w:rsid w:val="00476539"/>
    <w:rsid w:val="00482AED"/>
    <w:rsid w:val="00483116"/>
    <w:rsid w:val="00484AC3"/>
    <w:rsid w:val="00485568"/>
    <w:rsid w:val="00485ED0"/>
    <w:rsid w:val="00486C4F"/>
    <w:rsid w:val="00486F22"/>
    <w:rsid w:val="00487E38"/>
    <w:rsid w:val="00490B75"/>
    <w:rsid w:val="0049155E"/>
    <w:rsid w:val="00491813"/>
    <w:rsid w:val="0049395F"/>
    <w:rsid w:val="00494074"/>
    <w:rsid w:val="0049444A"/>
    <w:rsid w:val="00496B05"/>
    <w:rsid w:val="00496DDE"/>
    <w:rsid w:val="00497941"/>
    <w:rsid w:val="004A3AD3"/>
    <w:rsid w:val="004A6012"/>
    <w:rsid w:val="004A6CA6"/>
    <w:rsid w:val="004B2DA9"/>
    <w:rsid w:val="004B3912"/>
    <w:rsid w:val="004B6E13"/>
    <w:rsid w:val="004B7A18"/>
    <w:rsid w:val="004C137D"/>
    <w:rsid w:val="004C68BC"/>
    <w:rsid w:val="004C725C"/>
    <w:rsid w:val="004D283E"/>
    <w:rsid w:val="004E0100"/>
    <w:rsid w:val="004E0E74"/>
    <w:rsid w:val="004E70D8"/>
    <w:rsid w:val="004F0CA5"/>
    <w:rsid w:val="004F13C4"/>
    <w:rsid w:val="004F608E"/>
    <w:rsid w:val="00500070"/>
    <w:rsid w:val="00500E50"/>
    <w:rsid w:val="00501CED"/>
    <w:rsid w:val="005048D9"/>
    <w:rsid w:val="00510AF2"/>
    <w:rsid w:val="00510CB2"/>
    <w:rsid w:val="005118C5"/>
    <w:rsid w:val="00512628"/>
    <w:rsid w:val="00520512"/>
    <w:rsid w:val="005233B7"/>
    <w:rsid w:val="0052420D"/>
    <w:rsid w:val="005260F8"/>
    <w:rsid w:val="005310E9"/>
    <w:rsid w:val="00532E7B"/>
    <w:rsid w:val="00536DA6"/>
    <w:rsid w:val="005419EB"/>
    <w:rsid w:val="00541B77"/>
    <w:rsid w:val="00541C3B"/>
    <w:rsid w:val="00542A6C"/>
    <w:rsid w:val="00544ED9"/>
    <w:rsid w:val="00545183"/>
    <w:rsid w:val="005464CA"/>
    <w:rsid w:val="005468C6"/>
    <w:rsid w:val="00551550"/>
    <w:rsid w:val="00552BA8"/>
    <w:rsid w:val="005576EA"/>
    <w:rsid w:val="00557A7B"/>
    <w:rsid w:val="00560277"/>
    <w:rsid w:val="00560390"/>
    <w:rsid w:val="005626C9"/>
    <w:rsid w:val="005631BF"/>
    <w:rsid w:val="005647AC"/>
    <w:rsid w:val="00565446"/>
    <w:rsid w:val="005732C3"/>
    <w:rsid w:val="00576688"/>
    <w:rsid w:val="005778E8"/>
    <w:rsid w:val="00577B51"/>
    <w:rsid w:val="005830BD"/>
    <w:rsid w:val="0058538E"/>
    <w:rsid w:val="00590A9A"/>
    <w:rsid w:val="00591809"/>
    <w:rsid w:val="005928D9"/>
    <w:rsid w:val="00594921"/>
    <w:rsid w:val="005966B0"/>
    <w:rsid w:val="00596CC0"/>
    <w:rsid w:val="005A0807"/>
    <w:rsid w:val="005A0A18"/>
    <w:rsid w:val="005A3DAB"/>
    <w:rsid w:val="005A6E8A"/>
    <w:rsid w:val="005B055B"/>
    <w:rsid w:val="005B1CA5"/>
    <w:rsid w:val="005B36C5"/>
    <w:rsid w:val="005B40EB"/>
    <w:rsid w:val="005B4ADE"/>
    <w:rsid w:val="005B5D5D"/>
    <w:rsid w:val="005B5F36"/>
    <w:rsid w:val="005B782E"/>
    <w:rsid w:val="005C121A"/>
    <w:rsid w:val="005C29E5"/>
    <w:rsid w:val="005C2B1B"/>
    <w:rsid w:val="005C3229"/>
    <w:rsid w:val="005C3940"/>
    <w:rsid w:val="005C49FB"/>
    <w:rsid w:val="005C695D"/>
    <w:rsid w:val="005C7A99"/>
    <w:rsid w:val="005D126B"/>
    <w:rsid w:val="005D1E93"/>
    <w:rsid w:val="005D3A36"/>
    <w:rsid w:val="005D480A"/>
    <w:rsid w:val="005D5E48"/>
    <w:rsid w:val="005E0FBD"/>
    <w:rsid w:val="005E1213"/>
    <w:rsid w:val="005E2227"/>
    <w:rsid w:val="005E3955"/>
    <w:rsid w:val="005E4CA6"/>
    <w:rsid w:val="005E6196"/>
    <w:rsid w:val="005F1FA1"/>
    <w:rsid w:val="005F4C71"/>
    <w:rsid w:val="006012B1"/>
    <w:rsid w:val="00602ACA"/>
    <w:rsid w:val="00603DA9"/>
    <w:rsid w:val="0060490D"/>
    <w:rsid w:val="00605255"/>
    <w:rsid w:val="0060583E"/>
    <w:rsid w:val="00606BFA"/>
    <w:rsid w:val="00607AEE"/>
    <w:rsid w:val="00613B9A"/>
    <w:rsid w:val="00614E3E"/>
    <w:rsid w:val="00615066"/>
    <w:rsid w:val="00620CD8"/>
    <w:rsid w:val="006216DB"/>
    <w:rsid w:val="00623180"/>
    <w:rsid w:val="006263B9"/>
    <w:rsid w:val="00631E5A"/>
    <w:rsid w:val="00633D2F"/>
    <w:rsid w:val="00634F6B"/>
    <w:rsid w:val="00635321"/>
    <w:rsid w:val="00635E62"/>
    <w:rsid w:val="00640524"/>
    <w:rsid w:val="0064195A"/>
    <w:rsid w:val="00642427"/>
    <w:rsid w:val="006439CE"/>
    <w:rsid w:val="00645DA7"/>
    <w:rsid w:val="0064605A"/>
    <w:rsid w:val="00646B35"/>
    <w:rsid w:val="006504E9"/>
    <w:rsid w:val="00653215"/>
    <w:rsid w:val="006539EC"/>
    <w:rsid w:val="00653A57"/>
    <w:rsid w:val="00653B45"/>
    <w:rsid w:val="00656979"/>
    <w:rsid w:val="0066182B"/>
    <w:rsid w:val="00663D79"/>
    <w:rsid w:val="0066426C"/>
    <w:rsid w:val="0066466B"/>
    <w:rsid w:val="00664F9F"/>
    <w:rsid w:val="00666205"/>
    <w:rsid w:val="00670916"/>
    <w:rsid w:val="00673D10"/>
    <w:rsid w:val="00674589"/>
    <w:rsid w:val="00674BDA"/>
    <w:rsid w:val="006756F3"/>
    <w:rsid w:val="00675AF1"/>
    <w:rsid w:val="00676920"/>
    <w:rsid w:val="00676A32"/>
    <w:rsid w:val="00681610"/>
    <w:rsid w:val="00681E41"/>
    <w:rsid w:val="00682311"/>
    <w:rsid w:val="006831CA"/>
    <w:rsid w:val="00685E46"/>
    <w:rsid w:val="006940B8"/>
    <w:rsid w:val="0069761B"/>
    <w:rsid w:val="006A06D6"/>
    <w:rsid w:val="006A1160"/>
    <w:rsid w:val="006A44CA"/>
    <w:rsid w:val="006A5A67"/>
    <w:rsid w:val="006A5D47"/>
    <w:rsid w:val="006A752D"/>
    <w:rsid w:val="006B1292"/>
    <w:rsid w:val="006B3D1A"/>
    <w:rsid w:val="006B3FBB"/>
    <w:rsid w:val="006B4E42"/>
    <w:rsid w:val="006C30B3"/>
    <w:rsid w:val="006C4C78"/>
    <w:rsid w:val="006C55C8"/>
    <w:rsid w:val="006C6853"/>
    <w:rsid w:val="006C6BFF"/>
    <w:rsid w:val="006D133B"/>
    <w:rsid w:val="006D56C4"/>
    <w:rsid w:val="006D5AE5"/>
    <w:rsid w:val="006D63D9"/>
    <w:rsid w:val="006E391B"/>
    <w:rsid w:val="006E6650"/>
    <w:rsid w:val="006F2775"/>
    <w:rsid w:val="006F389C"/>
    <w:rsid w:val="00701FFE"/>
    <w:rsid w:val="00703635"/>
    <w:rsid w:val="00703BD1"/>
    <w:rsid w:val="00707C42"/>
    <w:rsid w:val="0071696D"/>
    <w:rsid w:val="007212BF"/>
    <w:rsid w:val="007217E6"/>
    <w:rsid w:val="00723222"/>
    <w:rsid w:val="00724339"/>
    <w:rsid w:val="007264DB"/>
    <w:rsid w:val="00727A62"/>
    <w:rsid w:val="0073190E"/>
    <w:rsid w:val="0073204A"/>
    <w:rsid w:val="007322FF"/>
    <w:rsid w:val="007325B0"/>
    <w:rsid w:val="00732853"/>
    <w:rsid w:val="007339B8"/>
    <w:rsid w:val="00734CE1"/>
    <w:rsid w:val="00736020"/>
    <w:rsid w:val="007362A0"/>
    <w:rsid w:val="00740297"/>
    <w:rsid w:val="007419F6"/>
    <w:rsid w:val="00741AD0"/>
    <w:rsid w:val="00742C81"/>
    <w:rsid w:val="00743446"/>
    <w:rsid w:val="00752662"/>
    <w:rsid w:val="0075416F"/>
    <w:rsid w:val="00755FC9"/>
    <w:rsid w:val="00761DEF"/>
    <w:rsid w:val="0076233E"/>
    <w:rsid w:val="00763400"/>
    <w:rsid w:val="00764D89"/>
    <w:rsid w:val="007663D1"/>
    <w:rsid w:val="00770A27"/>
    <w:rsid w:val="00772C98"/>
    <w:rsid w:val="00777CB8"/>
    <w:rsid w:val="0078007A"/>
    <w:rsid w:val="0078012E"/>
    <w:rsid w:val="00781F3A"/>
    <w:rsid w:val="007847DE"/>
    <w:rsid w:val="00784962"/>
    <w:rsid w:val="007870CB"/>
    <w:rsid w:val="00787BA8"/>
    <w:rsid w:val="00793B5C"/>
    <w:rsid w:val="007942BA"/>
    <w:rsid w:val="00794B49"/>
    <w:rsid w:val="007954D7"/>
    <w:rsid w:val="007977B9"/>
    <w:rsid w:val="007A060C"/>
    <w:rsid w:val="007A1083"/>
    <w:rsid w:val="007A202D"/>
    <w:rsid w:val="007A4BFB"/>
    <w:rsid w:val="007A7637"/>
    <w:rsid w:val="007B4083"/>
    <w:rsid w:val="007B7679"/>
    <w:rsid w:val="007B7BB2"/>
    <w:rsid w:val="007B7D37"/>
    <w:rsid w:val="007C1A00"/>
    <w:rsid w:val="007C7BA8"/>
    <w:rsid w:val="007D1141"/>
    <w:rsid w:val="007D11A5"/>
    <w:rsid w:val="007D30F0"/>
    <w:rsid w:val="007D4A24"/>
    <w:rsid w:val="007E48F1"/>
    <w:rsid w:val="007E4D75"/>
    <w:rsid w:val="007E5929"/>
    <w:rsid w:val="007E7792"/>
    <w:rsid w:val="007F043C"/>
    <w:rsid w:val="007F0A03"/>
    <w:rsid w:val="008018E5"/>
    <w:rsid w:val="00801FAD"/>
    <w:rsid w:val="00804EE8"/>
    <w:rsid w:val="00810A44"/>
    <w:rsid w:val="008110AF"/>
    <w:rsid w:val="00812B19"/>
    <w:rsid w:val="00814ADD"/>
    <w:rsid w:val="00814F31"/>
    <w:rsid w:val="00817A8D"/>
    <w:rsid w:val="0082023F"/>
    <w:rsid w:val="00825437"/>
    <w:rsid w:val="00826D57"/>
    <w:rsid w:val="0083108A"/>
    <w:rsid w:val="00832DB9"/>
    <w:rsid w:val="0083326F"/>
    <w:rsid w:val="00833E85"/>
    <w:rsid w:val="008360B8"/>
    <w:rsid w:val="00836403"/>
    <w:rsid w:val="0084024D"/>
    <w:rsid w:val="00841377"/>
    <w:rsid w:val="0086032F"/>
    <w:rsid w:val="00864F8B"/>
    <w:rsid w:val="008656CF"/>
    <w:rsid w:val="008663FF"/>
    <w:rsid w:val="00866556"/>
    <w:rsid w:val="00867CE6"/>
    <w:rsid w:val="00870317"/>
    <w:rsid w:val="00870B78"/>
    <w:rsid w:val="008735C3"/>
    <w:rsid w:val="00877B19"/>
    <w:rsid w:val="00877BF2"/>
    <w:rsid w:val="0088161D"/>
    <w:rsid w:val="0088191E"/>
    <w:rsid w:val="00881B9B"/>
    <w:rsid w:val="00882749"/>
    <w:rsid w:val="00885120"/>
    <w:rsid w:val="00887B2A"/>
    <w:rsid w:val="0089053E"/>
    <w:rsid w:val="00892E37"/>
    <w:rsid w:val="00894A24"/>
    <w:rsid w:val="00895106"/>
    <w:rsid w:val="008954F1"/>
    <w:rsid w:val="0089728B"/>
    <w:rsid w:val="008A1E84"/>
    <w:rsid w:val="008A4224"/>
    <w:rsid w:val="008A554B"/>
    <w:rsid w:val="008B0390"/>
    <w:rsid w:val="008B3B14"/>
    <w:rsid w:val="008B45AC"/>
    <w:rsid w:val="008B4B43"/>
    <w:rsid w:val="008B6BFE"/>
    <w:rsid w:val="008B6EA4"/>
    <w:rsid w:val="008C06C1"/>
    <w:rsid w:val="008C08F9"/>
    <w:rsid w:val="008C0C78"/>
    <w:rsid w:val="008C17EB"/>
    <w:rsid w:val="008D0E8D"/>
    <w:rsid w:val="008D64AB"/>
    <w:rsid w:val="008E2B8B"/>
    <w:rsid w:val="008E62EC"/>
    <w:rsid w:val="008E735C"/>
    <w:rsid w:val="008F06EE"/>
    <w:rsid w:val="008F0B51"/>
    <w:rsid w:val="008F1AB5"/>
    <w:rsid w:val="008F21E8"/>
    <w:rsid w:val="008F2983"/>
    <w:rsid w:val="008F356D"/>
    <w:rsid w:val="008F419A"/>
    <w:rsid w:val="008F7AC3"/>
    <w:rsid w:val="008F7CD8"/>
    <w:rsid w:val="0090290E"/>
    <w:rsid w:val="00905F15"/>
    <w:rsid w:val="00906145"/>
    <w:rsid w:val="009077CB"/>
    <w:rsid w:val="009116E6"/>
    <w:rsid w:val="0091196C"/>
    <w:rsid w:val="0091244D"/>
    <w:rsid w:val="00912FEB"/>
    <w:rsid w:val="009157AE"/>
    <w:rsid w:val="00920380"/>
    <w:rsid w:val="0092106A"/>
    <w:rsid w:val="0092134D"/>
    <w:rsid w:val="009248A5"/>
    <w:rsid w:val="00927694"/>
    <w:rsid w:val="00931A2F"/>
    <w:rsid w:val="00932AF6"/>
    <w:rsid w:val="00932ED9"/>
    <w:rsid w:val="00934BB3"/>
    <w:rsid w:val="00936D52"/>
    <w:rsid w:val="00940784"/>
    <w:rsid w:val="0094086B"/>
    <w:rsid w:val="00945C3D"/>
    <w:rsid w:val="00946D71"/>
    <w:rsid w:val="00947088"/>
    <w:rsid w:val="00947F2C"/>
    <w:rsid w:val="00950B14"/>
    <w:rsid w:val="0095175D"/>
    <w:rsid w:val="0095263F"/>
    <w:rsid w:val="00956E90"/>
    <w:rsid w:val="00965FBC"/>
    <w:rsid w:val="0096673A"/>
    <w:rsid w:val="0096751F"/>
    <w:rsid w:val="0097218C"/>
    <w:rsid w:val="00973DBD"/>
    <w:rsid w:val="009745FB"/>
    <w:rsid w:val="00974D4E"/>
    <w:rsid w:val="00980785"/>
    <w:rsid w:val="00982D22"/>
    <w:rsid w:val="00983123"/>
    <w:rsid w:val="009841B1"/>
    <w:rsid w:val="00984F34"/>
    <w:rsid w:val="0098716C"/>
    <w:rsid w:val="0099139D"/>
    <w:rsid w:val="009917B2"/>
    <w:rsid w:val="00992881"/>
    <w:rsid w:val="00992C44"/>
    <w:rsid w:val="00994ABA"/>
    <w:rsid w:val="009971A6"/>
    <w:rsid w:val="009971E5"/>
    <w:rsid w:val="00997D9D"/>
    <w:rsid w:val="00997D9E"/>
    <w:rsid w:val="009A05E5"/>
    <w:rsid w:val="009A0769"/>
    <w:rsid w:val="009A283E"/>
    <w:rsid w:val="009A5BA1"/>
    <w:rsid w:val="009A60D9"/>
    <w:rsid w:val="009A6F7E"/>
    <w:rsid w:val="009B0A7C"/>
    <w:rsid w:val="009B34AA"/>
    <w:rsid w:val="009B4923"/>
    <w:rsid w:val="009B4EEA"/>
    <w:rsid w:val="009B5AF1"/>
    <w:rsid w:val="009B7B24"/>
    <w:rsid w:val="009C102E"/>
    <w:rsid w:val="009C190F"/>
    <w:rsid w:val="009C1D57"/>
    <w:rsid w:val="009C3014"/>
    <w:rsid w:val="009C33E7"/>
    <w:rsid w:val="009C36D0"/>
    <w:rsid w:val="009C42CC"/>
    <w:rsid w:val="009C448A"/>
    <w:rsid w:val="009C5359"/>
    <w:rsid w:val="009C7E60"/>
    <w:rsid w:val="009D1024"/>
    <w:rsid w:val="009D1BD3"/>
    <w:rsid w:val="009D512E"/>
    <w:rsid w:val="009D5BDE"/>
    <w:rsid w:val="009E10B4"/>
    <w:rsid w:val="009E1998"/>
    <w:rsid w:val="009E4482"/>
    <w:rsid w:val="009E45D7"/>
    <w:rsid w:val="009E5E69"/>
    <w:rsid w:val="009F6E38"/>
    <w:rsid w:val="009F7C23"/>
    <w:rsid w:val="00A0225F"/>
    <w:rsid w:val="00A02BCE"/>
    <w:rsid w:val="00A03528"/>
    <w:rsid w:val="00A04684"/>
    <w:rsid w:val="00A05691"/>
    <w:rsid w:val="00A05CF3"/>
    <w:rsid w:val="00A124E7"/>
    <w:rsid w:val="00A14FC8"/>
    <w:rsid w:val="00A14FFB"/>
    <w:rsid w:val="00A1710A"/>
    <w:rsid w:val="00A17A66"/>
    <w:rsid w:val="00A17FC7"/>
    <w:rsid w:val="00A224AA"/>
    <w:rsid w:val="00A230C9"/>
    <w:rsid w:val="00A2492D"/>
    <w:rsid w:val="00A24EA5"/>
    <w:rsid w:val="00A26B2B"/>
    <w:rsid w:val="00A27740"/>
    <w:rsid w:val="00A27EDB"/>
    <w:rsid w:val="00A36103"/>
    <w:rsid w:val="00A37757"/>
    <w:rsid w:val="00A41595"/>
    <w:rsid w:val="00A43A65"/>
    <w:rsid w:val="00A45583"/>
    <w:rsid w:val="00A47372"/>
    <w:rsid w:val="00A53C7E"/>
    <w:rsid w:val="00A546D8"/>
    <w:rsid w:val="00A567F0"/>
    <w:rsid w:val="00A63099"/>
    <w:rsid w:val="00A64343"/>
    <w:rsid w:val="00A65DF3"/>
    <w:rsid w:val="00A668C4"/>
    <w:rsid w:val="00A7334B"/>
    <w:rsid w:val="00A77D7D"/>
    <w:rsid w:val="00A80846"/>
    <w:rsid w:val="00A824AF"/>
    <w:rsid w:val="00A83567"/>
    <w:rsid w:val="00A85189"/>
    <w:rsid w:val="00A86494"/>
    <w:rsid w:val="00A866F5"/>
    <w:rsid w:val="00A86BA3"/>
    <w:rsid w:val="00A928F0"/>
    <w:rsid w:val="00A92BA7"/>
    <w:rsid w:val="00A97333"/>
    <w:rsid w:val="00AA3168"/>
    <w:rsid w:val="00AA5F63"/>
    <w:rsid w:val="00AB1846"/>
    <w:rsid w:val="00AB1FF9"/>
    <w:rsid w:val="00AB22C2"/>
    <w:rsid w:val="00AB50EB"/>
    <w:rsid w:val="00AC3497"/>
    <w:rsid w:val="00AC5D3B"/>
    <w:rsid w:val="00AC5D7E"/>
    <w:rsid w:val="00AC66FB"/>
    <w:rsid w:val="00AC68FC"/>
    <w:rsid w:val="00AC69D6"/>
    <w:rsid w:val="00AC6DB4"/>
    <w:rsid w:val="00AC7A71"/>
    <w:rsid w:val="00AC7F97"/>
    <w:rsid w:val="00AD60D7"/>
    <w:rsid w:val="00AD6FA3"/>
    <w:rsid w:val="00AE11B8"/>
    <w:rsid w:val="00AE39DF"/>
    <w:rsid w:val="00AE721F"/>
    <w:rsid w:val="00AF1504"/>
    <w:rsid w:val="00AF1E10"/>
    <w:rsid w:val="00AF53F0"/>
    <w:rsid w:val="00B00234"/>
    <w:rsid w:val="00B01D44"/>
    <w:rsid w:val="00B06F08"/>
    <w:rsid w:val="00B07367"/>
    <w:rsid w:val="00B075A7"/>
    <w:rsid w:val="00B10676"/>
    <w:rsid w:val="00B11176"/>
    <w:rsid w:val="00B11B55"/>
    <w:rsid w:val="00B13239"/>
    <w:rsid w:val="00B149AD"/>
    <w:rsid w:val="00B22A17"/>
    <w:rsid w:val="00B249EF"/>
    <w:rsid w:val="00B25F82"/>
    <w:rsid w:val="00B31AC8"/>
    <w:rsid w:val="00B35A1F"/>
    <w:rsid w:val="00B40CCD"/>
    <w:rsid w:val="00B43035"/>
    <w:rsid w:val="00B435CE"/>
    <w:rsid w:val="00B43CDC"/>
    <w:rsid w:val="00B4509F"/>
    <w:rsid w:val="00B52EBC"/>
    <w:rsid w:val="00B5582E"/>
    <w:rsid w:val="00B567CC"/>
    <w:rsid w:val="00B56FE7"/>
    <w:rsid w:val="00B60232"/>
    <w:rsid w:val="00B61AEF"/>
    <w:rsid w:val="00B62FC0"/>
    <w:rsid w:val="00B64DB6"/>
    <w:rsid w:val="00B664B2"/>
    <w:rsid w:val="00B66DD0"/>
    <w:rsid w:val="00B67873"/>
    <w:rsid w:val="00B70586"/>
    <w:rsid w:val="00B71980"/>
    <w:rsid w:val="00B71CBE"/>
    <w:rsid w:val="00B71EEE"/>
    <w:rsid w:val="00B7205F"/>
    <w:rsid w:val="00B73C74"/>
    <w:rsid w:val="00B7474E"/>
    <w:rsid w:val="00B74966"/>
    <w:rsid w:val="00B7596F"/>
    <w:rsid w:val="00B75D00"/>
    <w:rsid w:val="00B808EA"/>
    <w:rsid w:val="00B812AB"/>
    <w:rsid w:val="00B831F0"/>
    <w:rsid w:val="00B8754D"/>
    <w:rsid w:val="00B90D1C"/>
    <w:rsid w:val="00B91E8C"/>
    <w:rsid w:val="00B954B5"/>
    <w:rsid w:val="00B971DE"/>
    <w:rsid w:val="00B9769E"/>
    <w:rsid w:val="00BA0F56"/>
    <w:rsid w:val="00BA1B34"/>
    <w:rsid w:val="00BA3E97"/>
    <w:rsid w:val="00BA4CAC"/>
    <w:rsid w:val="00BA54A3"/>
    <w:rsid w:val="00BA7217"/>
    <w:rsid w:val="00BB07DD"/>
    <w:rsid w:val="00BB21A0"/>
    <w:rsid w:val="00BB2A99"/>
    <w:rsid w:val="00BB613D"/>
    <w:rsid w:val="00BB6FA0"/>
    <w:rsid w:val="00BB7B78"/>
    <w:rsid w:val="00BC0BAF"/>
    <w:rsid w:val="00BC0DF2"/>
    <w:rsid w:val="00BC2667"/>
    <w:rsid w:val="00BC7189"/>
    <w:rsid w:val="00BD00D6"/>
    <w:rsid w:val="00BD207F"/>
    <w:rsid w:val="00BD2A5B"/>
    <w:rsid w:val="00BD2E8B"/>
    <w:rsid w:val="00BD33EA"/>
    <w:rsid w:val="00BD5C7C"/>
    <w:rsid w:val="00BD7301"/>
    <w:rsid w:val="00BD7362"/>
    <w:rsid w:val="00BE16E8"/>
    <w:rsid w:val="00BE26B7"/>
    <w:rsid w:val="00BE521D"/>
    <w:rsid w:val="00BE5863"/>
    <w:rsid w:val="00BE6F2E"/>
    <w:rsid w:val="00BF0C84"/>
    <w:rsid w:val="00BF1D34"/>
    <w:rsid w:val="00BF3B56"/>
    <w:rsid w:val="00BF757B"/>
    <w:rsid w:val="00C001A1"/>
    <w:rsid w:val="00C00DF2"/>
    <w:rsid w:val="00C01A8C"/>
    <w:rsid w:val="00C01CF0"/>
    <w:rsid w:val="00C0252F"/>
    <w:rsid w:val="00C026FC"/>
    <w:rsid w:val="00C03333"/>
    <w:rsid w:val="00C04870"/>
    <w:rsid w:val="00C0755A"/>
    <w:rsid w:val="00C105F7"/>
    <w:rsid w:val="00C11BBF"/>
    <w:rsid w:val="00C128C2"/>
    <w:rsid w:val="00C12D8D"/>
    <w:rsid w:val="00C130F6"/>
    <w:rsid w:val="00C16357"/>
    <w:rsid w:val="00C16961"/>
    <w:rsid w:val="00C16A8E"/>
    <w:rsid w:val="00C16BF9"/>
    <w:rsid w:val="00C21408"/>
    <w:rsid w:val="00C21D2F"/>
    <w:rsid w:val="00C220F4"/>
    <w:rsid w:val="00C2262E"/>
    <w:rsid w:val="00C3026E"/>
    <w:rsid w:val="00C31C0A"/>
    <w:rsid w:val="00C3218D"/>
    <w:rsid w:val="00C35C13"/>
    <w:rsid w:val="00C361E1"/>
    <w:rsid w:val="00C37A02"/>
    <w:rsid w:val="00C401EE"/>
    <w:rsid w:val="00C4396D"/>
    <w:rsid w:val="00C450F3"/>
    <w:rsid w:val="00C52502"/>
    <w:rsid w:val="00C53970"/>
    <w:rsid w:val="00C54A1E"/>
    <w:rsid w:val="00C5645B"/>
    <w:rsid w:val="00C60794"/>
    <w:rsid w:val="00C60D2E"/>
    <w:rsid w:val="00C6240A"/>
    <w:rsid w:val="00C64270"/>
    <w:rsid w:val="00C66150"/>
    <w:rsid w:val="00C70DFE"/>
    <w:rsid w:val="00C711AA"/>
    <w:rsid w:val="00C7239B"/>
    <w:rsid w:val="00C72BC5"/>
    <w:rsid w:val="00C73268"/>
    <w:rsid w:val="00C73458"/>
    <w:rsid w:val="00C73B45"/>
    <w:rsid w:val="00C77258"/>
    <w:rsid w:val="00C7766C"/>
    <w:rsid w:val="00C77B2A"/>
    <w:rsid w:val="00C77FF4"/>
    <w:rsid w:val="00C84A9E"/>
    <w:rsid w:val="00C84BA6"/>
    <w:rsid w:val="00C84BB6"/>
    <w:rsid w:val="00C86393"/>
    <w:rsid w:val="00C87A7B"/>
    <w:rsid w:val="00C87D96"/>
    <w:rsid w:val="00C9034F"/>
    <w:rsid w:val="00C9046F"/>
    <w:rsid w:val="00C906BB"/>
    <w:rsid w:val="00C90B6E"/>
    <w:rsid w:val="00C90FF4"/>
    <w:rsid w:val="00C939F9"/>
    <w:rsid w:val="00C96033"/>
    <w:rsid w:val="00C963A8"/>
    <w:rsid w:val="00C9726D"/>
    <w:rsid w:val="00CA0F46"/>
    <w:rsid w:val="00CA146D"/>
    <w:rsid w:val="00CA1FFE"/>
    <w:rsid w:val="00CA33A9"/>
    <w:rsid w:val="00CA36B2"/>
    <w:rsid w:val="00CA4890"/>
    <w:rsid w:val="00CA5E38"/>
    <w:rsid w:val="00CA63F8"/>
    <w:rsid w:val="00CA7B28"/>
    <w:rsid w:val="00CB0947"/>
    <w:rsid w:val="00CB2A0C"/>
    <w:rsid w:val="00CB4F47"/>
    <w:rsid w:val="00CB5DFA"/>
    <w:rsid w:val="00CB6BCD"/>
    <w:rsid w:val="00CC30C9"/>
    <w:rsid w:val="00CC55ED"/>
    <w:rsid w:val="00CC727A"/>
    <w:rsid w:val="00CD04EB"/>
    <w:rsid w:val="00CD0B5A"/>
    <w:rsid w:val="00CD1BE0"/>
    <w:rsid w:val="00CD20A3"/>
    <w:rsid w:val="00CD6E11"/>
    <w:rsid w:val="00CD719B"/>
    <w:rsid w:val="00CE12BA"/>
    <w:rsid w:val="00CE136C"/>
    <w:rsid w:val="00CE6F86"/>
    <w:rsid w:val="00CF04C5"/>
    <w:rsid w:val="00CF0F6C"/>
    <w:rsid w:val="00CF70F8"/>
    <w:rsid w:val="00D00218"/>
    <w:rsid w:val="00D0214F"/>
    <w:rsid w:val="00D03A49"/>
    <w:rsid w:val="00D051BD"/>
    <w:rsid w:val="00D063FB"/>
    <w:rsid w:val="00D06902"/>
    <w:rsid w:val="00D07A11"/>
    <w:rsid w:val="00D100AB"/>
    <w:rsid w:val="00D1050D"/>
    <w:rsid w:val="00D11268"/>
    <w:rsid w:val="00D13E0A"/>
    <w:rsid w:val="00D140E2"/>
    <w:rsid w:val="00D14302"/>
    <w:rsid w:val="00D14D6F"/>
    <w:rsid w:val="00D15A67"/>
    <w:rsid w:val="00D16E43"/>
    <w:rsid w:val="00D17F93"/>
    <w:rsid w:val="00D210A7"/>
    <w:rsid w:val="00D211C8"/>
    <w:rsid w:val="00D250C2"/>
    <w:rsid w:val="00D2666B"/>
    <w:rsid w:val="00D2759F"/>
    <w:rsid w:val="00D27A63"/>
    <w:rsid w:val="00D31DE4"/>
    <w:rsid w:val="00D31F33"/>
    <w:rsid w:val="00D3547E"/>
    <w:rsid w:val="00D35AB5"/>
    <w:rsid w:val="00D35EB0"/>
    <w:rsid w:val="00D363F2"/>
    <w:rsid w:val="00D40D06"/>
    <w:rsid w:val="00D4125F"/>
    <w:rsid w:val="00D41BE9"/>
    <w:rsid w:val="00D41D73"/>
    <w:rsid w:val="00D44432"/>
    <w:rsid w:val="00D557B8"/>
    <w:rsid w:val="00D57907"/>
    <w:rsid w:val="00D623D0"/>
    <w:rsid w:val="00D6290E"/>
    <w:rsid w:val="00D66BD0"/>
    <w:rsid w:val="00D677D9"/>
    <w:rsid w:val="00D70A18"/>
    <w:rsid w:val="00D73AD7"/>
    <w:rsid w:val="00D761F1"/>
    <w:rsid w:val="00D77F58"/>
    <w:rsid w:val="00D819A5"/>
    <w:rsid w:val="00D8343A"/>
    <w:rsid w:val="00D83D82"/>
    <w:rsid w:val="00D9308C"/>
    <w:rsid w:val="00D93246"/>
    <w:rsid w:val="00D93695"/>
    <w:rsid w:val="00D93772"/>
    <w:rsid w:val="00DA3B1A"/>
    <w:rsid w:val="00DA7E22"/>
    <w:rsid w:val="00DB07C3"/>
    <w:rsid w:val="00DB2642"/>
    <w:rsid w:val="00DB5D50"/>
    <w:rsid w:val="00DB5E47"/>
    <w:rsid w:val="00DC66BD"/>
    <w:rsid w:val="00DC6FF4"/>
    <w:rsid w:val="00DC7790"/>
    <w:rsid w:val="00DD0DD0"/>
    <w:rsid w:val="00DD1C33"/>
    <w:rsid w:val="00DD31E3"/>
    <w:rsid w:val="00DD4F74"/>
    <w:rsid w:val="00DD4FB8"/>
    <w:rsid w:val="00DD678D"/>
    <w:rsid w:val="00DD683F"/>
    <w:rsid w:val="00DE0D4F"/>
    <w:rsid w:val="00DE28A1"/>
    <w:rsid w:val="00DE3177"/>
    <w:rsid w:val="00DE5680"/>
    <w:rsid w:val="00DE6D61"/>
    <w:rsid w:val="00DF2B12"/>
    <w:rsid w:val="00DF3831"/>
    <w:rsid w:val="00DF44E3"/>
    <w:rsid w:val="00DF5D20"/>
    <w:rsid w:val="00E01ACD"/>
    <w:rsid w:val="00E021C8"/>
    <w:rsid w:val="00E0556A"/>
    <w:rsid w:val="00E06BB5"/>
    <w:rsid w:val="00E07C05"/>
    <w:rsid w:val="00E1086A"/>
    <w:rsid w:val="00E11755"/>
    <w:rsid w:val="00E12143"/>
    <w:rsid w:val="00E12A39"/>
    <w:rsid w:val="00E16ECD"/>
    <w:rsid w:val="00E20477"/>
    <w:rsid w:val="00E21047"/>
    <w:rsid w:val="00E21794"/>
    <w:rsid w:val="00E24289"/>
    <w:rsid w:val="00E27405"/>
    <w:rsid w:val="00E34C03"/>
    <w:rsid w:val="00E363F2"/>
    <w:rsid w:val="00E364BF"/>
    <w:rsid w:val="00E37B29"/>
    <w:rsid w:val="00E41A9D"/>
    <w:rsid w:val="00E427D2"/>
    <w:rsid w:val="00E479E5"/>
    <w:rsid w:val="00E52E52"/>
    <w:rsid w:val="00E534CC"/>
    <w:rsid w:val="00E57DBB"/>
    <w:rsid w:val="00E632F7"/>
    <w:rsid w:val="00E64F00"/>
    <w:rsid w:val="00E65EC5"/>
    <w:rsid w:val="00E6717C"/>
    <w:rsid w:val="00E67C72"/>
    <w:rsid w:val="00E701BB"/>
    <w:rsid w:val="00E7078E"/>
    <w:rsid w:val="00E71EA6"/>
    <w:rsid w:val="00E72C81"/>
    <w:rsid w:val="00E73A5E"/>
    <w:rsid w:val="00E761D4"/>
    <w:rsid w:val="00E77424"/>
    <w:rsid w:val="00E8296E"/>
    <w:rsid w:val="00E869F3"/>
    <w:rsid w:val="00E86C4C"/>
    <w:rsid w:val="00E870B9"/>
    <w:rsid w:val="00E942FF"/>
    <w:rsid w:val="00E946EB"/>
    <w:rsid w:val="00E96B00"/>
    <w:rsid w:val="00EA22C6"/>
    <w:rsid w:val="00EA3AEC"/>
    <w:rsid w:val="00EA4795"/>
    <w:rsid w:val="00EA4906"/>
    <w:rsid w:val="00EA756E"/>
    <w:rsid w:val="00EB0074"/>
    <w:rsid w:val="00EB0F6C"/>
    <w:rsid w:val="00EB1CC1"/>
    <w:rsid w:val="00EB20BD"/>
    <w:rsid w:val="00EB4466"/>
    <w:rsid w:val="00EB5D96"/>
    <w:rsid w:val="00EC01B2"/>
    <w:rsid w:val="00EC1AC2"/>
    <w:rsid w:val="00EC1B1D"/>
    <w:rsid w:val="00EC361B"/>
    <w:rsid w:val="00EC4DE2"/>
    <w:rsid w:val="00EC51D2"/>
    <w:rsid w:val="00ED10F2"/>
    <w:rsid w:val="00ED742C"/>
    <w:rsid w:val="00ED7B2B"/>
    <w:rsid w:val="00EE003D"/>
    <w:rsid w:val="00EE0106"/>
    <w:rsid w:val="00EE0201"/>
    <w:rsid w:val="00EE3737"/>
    <w:rsid w:val="00EE3964"/>
    <w:rsid w:val="00EE4501"/>
    <w:rsid w:val="00EE6CC4"/>
    <w:rsid w:val="00EF1999"/>
    <w:rsid w:val="00EF510D"/>
    <w:rsid w:val="00EF56B8"/>
    <w:rsid w:val="00EF7F57"/>
    <w:rsid w:val="00F0397A"/>
    <w:rsid w:val="00F03AD4"/>
    <w:rsid w:val="00F04F39"/>
    <w:rsid w:val="00F052D4"/>
    <w:rsid w:val="00F057C3"/>
    <w:rsid w:val="00F0662E"/>
    <w:rsid w:val="00F16FC2"/>
    <w:rsid w:val="00F21578"/>
    <w:rsid w:val="00F22160"/>
    <w:rsid w:val="00F23576"/>
    <w:rsid w:val="00F24AB2"/>
    <w:rsid w:val="00F2697B"/>
    <w:rsid w:val="00F307C4"/>
    <w:rsid w:val="00F32833"/>
    <w:rsid w:val="00F41278"/>
    <w:rsid w:val="00F41F56"/>
    <w:rsid w:val="00F4251F"/>
    <w:rsid w:val="00F45156"/>
    <w:rsid w:val="00F46B8F"/>
    <w:rsid w:val="00F47B84"/>
    <w:rsid w:val="00F505BE"/>
    <w:rsid w:val="00F50F1B"/>
    <w:rsid w:val="00F5307C"/>
    <w:rsid w:val="00F53BBD"/>
    <w:rsid w:val="00F55677"/>
    <w:rsid w:val="00F60680"/>
    <w:rsid w:val="00F606CB"/>
    <w:rsid w:val="00F613E4"/>
    <w:rsid w:val="00F6233E"/>
    <w:rsid w:val="00F62559"/>
    <w:rsid w:val="00F63219"/>
    <w:rsid w:val="00F63E77"/>
    <w:rsid w:val="00F66D61"/>
    <w:rsid w:val="00F70C56"/>
    <w:rsid w:val="00F72BF8"/>
    <w:rsid w:val="00F74241"/>
    <w:rsid w:val="00F76A0D"/>
    <w:rsid w:val="00F82DFE"/>
    <w:rsid w:val="00F83299"/>
    <w:rsid w:val="00F83BB3"/>
    <w:rsid w:val="00F83CBF"/>
    <w:rsid w:val="00F84A64"/>
    <w:rsid w:val="00F90B6A"/>
    <w:rsid w:val="00F9223E"/>
    <w:rsid w:val="00F934C5"/>
    <w:rsid w:val="00F9423F"/>
    <w:rsid w:val="00F96F9F"/>
    <w:rsid w:val="00F9745F"/>
    <w:rsid w:val="00FA2DE6"/>
    <w:rsid w:val="00FA3BE0"/>
    <w:rsid w:val="00FA5F8D"/>
    <w:rsid w:val="00FA675F"/>
    <w:rsid w:val="00FB0322"/>
    <w:rsid w:val="00FB1A7E"/>
    <w:rsid w:val="00FB30B0"/>
    <w:rsid w:val="00FB3BBA"/>
    <w:rsid w:val="00FB4757"/>
    <w:rsid w:val="00FB5743"/>
    <w:rsid w:val="00FB67F6"/>
    <w:rsid w:val="00FC0198"/>
    <w:rsid w:val="00FC19DB"/>
    <w:rsid w:val="00FC60AE"/>
    <w:rsid w:val="00FC6270"/>
    <w:rsid w:val="00FC682E"/>
    <w:rsid w:val="00FD7722"/>
    <w:rsid w:val="00FE06E1"/>
    <w:rsid w:val="00FE0B21"/>
    <w:rsid w:val="00FE1FB6"/>
    <w:rsid w:val="00FE3D47"/>
    <w:rsid w:val="00FE4B56"/>
    <w:rsid w:val="00FE50DE"/>
    <w:rsid w:val="00FE6A81"/>
    <w:rsid w:val="00FF1C9E"/>
    <w:rsid w:val="00FF2EFD"/>
    <w:rsid w:val="00FF32A2"/>
    <w:rsid w:val="00FF3E2F"/>
    <w:rsid w:val="00FF4ABF"/>
    <w:rsid w:val="00FF590A"/>
    <w:rsid w:val="00FF7C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7D734"/>
  <w15:docId w15:val="{47A50A16-A718-4972-B252-6AE4E0AC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95DB6"/>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B71EEE"/>
    <w:pPr>
      <w:keepNext/>
      <w:jc w:val="both"/>
      <w:outlineLvl w:val="0"/>
    </w:pPr>
    <w:rPr>
      <w:bCs/>
      <w:i/>
      <w:sz w:val="28"/>
      <w:szCs w:val="24"/>
    </w:rPr>
  </w:style>
  <w:style w:type="paragraph" w:styleId="2">
    <w:name w:val="heading 2"/>
    <w:basedOn w:val="a"/>
    <w:next w:val="a"/>
    <w:link w:val="20"/>
    <w:uiPriority w:val="9"/>
    <w:unhideWhenUsed/>
    <w:qFormat/>
    <w:rsid w:val="009745FB"/>
    <w:pPr>
      <w:keepNext/>
      <w:tabs>
        <w:tab w:val="left" w:pos="9356"/>
      </w:tabs>
      <w:ind w:right="28"/>
      <w:contextualSpacing/>
      <w:jc w:val="both"/>
      <w:outlineLvl w:val="1"/>
    </w:pPr>
    <w:rPr>
      <w:i/>
      <w:iCs/>
      <w:sz w:val="24"/>
      <w:szCs w:val="24"/>
    </w:rPr>
  </w:style>
  <w:style w:type="paragraph" w:styleId="3">
    <w:name w:val="heading 3"/>
    <w:basedOn w:val="a"/>
    <w:next w:val="a"/>
    <w:link w:val="30"/>
    <w:qFormat/>
    <w:rsid w:val="00DF44E3"/>
    <w:pPr>
      <w:keepNext/>
      <w:widowControl w:val="0"/>
      <w:autoSpaceDE w:val="0"/>
      <w:autoSpaceDN w:val="0"/>
      <w:adjustRightInd w:val="0"/>
      <w:spacing w:before="240" w:after="60" w:line="300" w:lineRule="auto"/>
      <w:jc w:val="both"/>
      <w:outlineLvl w:val="2"/>
    </w:pPr>
    <w:rPr>
      <w:rFonts w:ascii="Arial" w:hAnsi="Arial" w:cs="Arial"/>
      <w:b/>
      <w:bCs/>
      <w:sz w:val="26"/>
      <w:szCs w:val="26"/>
      <w:lang w:val="uk-UA"/>
    </w:rPr>
  </w:style>
  <w:style w:type="paragraph" w:styleId="4">
    <w:name w:val="heading 4"/>
    <w:basedOn w:val="a"/>
    <w:next w:val="a"/>
    <w:link w:val="40"/>
    <w:uiPriority w:val="9"/>
    <w:unhideWhenUsed/>
    <w:qFormat/>
    <w:rsid w:val="00BA7217"/>
    <w:pPr>
      <w:keepNext/>
      <w:widowControl w:val="0"/>
      <w:autoSpaceDE w:val="0"/>
      <w:autoSpaceDN w:val="0"/>
      <w:contextualSpacing/>
      <w:jc w:val="both"/>
      <w:outlineLvl w:val="3"/>
    </w:pPr>
    <w:rPr>
      <w:rFonts w:eastAsia="Calibri"/>
      <w:i/>
      <w:iCs/>
      <w:sz w:val="24"/>
      <w:szCs w:val="24"/>
      <w:lang w:eastAsia="en-US"/>
    </w:rPr>
  </w:style>
  <w:style w:type="paragraph" w:styleId="8">
    <w:name w:val="heading 8"/>
    <w:basedOn w:val="a"/>
    <w:next w:val="a"/>
    <w:link w:val="80"/>
    <w:uiPriority w:val="9"/>
    <w:semiHidden/>
    <w:unhideWhenUsed/>
    <w:qFormat/>
    <w:rsid w:val="00870B78"/>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21047"/>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styleId="a3">
    <w:name w:val="Hyperlink"/>
    <w:basedOn w:val="a0"/>
    <w:uiPriority w:val="99"/>
    <w:unhideWhenUsed/>
    <w:rsid w:val="00095C21"/>
    <w:rPr>
      <w:color w:val="0563C1" w:themeColor="hyperlink"/>
      <w:u w:val="single"/>
    </w:rPr>
  </w:style>
  <w:style w:type="character" w:customStyle="1" w:styleId="UnresolvedMention1">
    <w:name w:val="Unresolved Mention1"/>
    <w:basedOn w:val="a0"/>
    <w:uiPriority w:val="99"/>
    <w:semiHidden/>
    <w:unhideWhenUsed/>
    <w:rsid w:val="00095C21"/>
    <w:rPr>
      <w:color w:val="605E5C"/>
      <w:shd w:val="clear" w:color="auto" w:fill="E1DFDD"/>
    </w:rPr>
  </w:style>
  <w:style w:type="table" w:styleId="a4">
    <w:name w:val="Table Grid"/>
    <w:basedOn w:val="a1"/>
    <w:uiPriority w:val="39"/>
    <w:rsid w:val="00C026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D4443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rsid w:val="00E64F00"/>
  </w:style>
  <w:style w:type="paragraph" w:styleId="a5">
    <w:name w:val="Balloon Text"/>
    <w:basedOn w:val="a"/>
    <w:link w:val="a6"/>
    <w:uiPriority w:val="99"/>
    <w:semiHidden/>
    <w:unhideWhenUsed/>
    <w:rsid w:val="008F7AC3"/>
    <w:rPr>
      <w:rFonts w:ascii="Segoe UI" w:hAnsi="Segoe UI" w:cs="Segoe UI"/>
      <w:sz w:val="18"/>
      <w:szCs w:val="18"/>
    </w:rPr>
  </w:style>
  <w:style w:type="character" w:customStyle="1" w:styleId="a6">
    <w:name w:val="Текст выноски Знак"/>
    <w:basedOn w:val="a0"/>
    <w:link w:val="a5"/>
    <w:uiPriority w:val="99"/>
    <w:semiHidden/>
    <w:rsid w:val="008F7AC3"/>
    <w:rPr>
      <w:rFonts w:ascii="Segoe UI" w:eastAsia="Times New Roman" w:hAnsi="Segoe UI" w:cs="Segoe UI"/>
      <w:sz w:val="18"/>
      <w:szCs w:val="18"/>
      <w:lang w:eastAsia="ru-RU"/>
    </w:rPr>
  </w:style>
  <w:style w:type="character" w:styleId="a7">
    <w:name w:val="annotation reference"/>
    <w:basedOn w:val="a0"/>
    <w:uiPriority w:val="99"/>
    <w:semiHidden/>
    <w:unhideWhenUsed/>
    <w:rsid w:val="00BF1D34"/>
    <w:rPr>
      <w:sz w:val="16"/>
      <w:szCs w:val="16"/>
    </w:rPr>
  </w:style>
  <w:style w:type="paragraph" w:styleId="a8">
    <w:name w:val="annotation text"/>
    <w:basedOn w:val="a"/>
    <w:link w:val="a9"/>
    <w:uiPriority w:val="99"/>
    <w:semiHidden/>
    <w:unhideWhenUsed/>
    <w:rsid w:val="00BF1D34"/>
  </w:style>
  <w:style w:type="character" w:customStyle="1" w:styleId="a9">
    <w:name w:val="Текст примечания Знак"/>
    <w:basedOn w:val="a0"/>
    <w:link w:val="a8"/>
    <w:uiPriority w:val="99"/>
    <w:semiHidden/>
    <w:rsid w:val="00BF1D34"/>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semiHidden/>
    <w:unhideWhenUsed/>
    <w:rsid w:val="00BF1D34"/>
    <w:rPr>
      <w:b/>
      <w:bCs/>
    </w:rPr>
  </w:style>
  <w:style w:type="character" w:customStyle="1" w:styleId="ab">
    <w:name w:val="Тема примечания Знак"/>
    <w:basedOn w:val="a9"/>
    <w:link w:val="aa"/>
    <w:uiPriority w:val="99"/>
    <w:semiHidden/>
    <w:rsid w:val="00BF1D34"/>
    <w:rPr>
      <w:rFonts w:ascii="Times New Roman" w:eastAsia="Times New Roman" w:hAnsi="Times New Roman" w:cs="Times New Roman"/>
      <w:b/>
      <w:bCs/>
      <w:sz w:val="20"/>
      <w:szCs w:val="20"/>
      <w:lang w:eastAsia="ru-RU"/>
    </w:rPr>
  </w:style>
  <w:style w:type="character" w:customStyle="1" w:styleId="30">
    <w:name w:val="Заголовок 3 Знак"/>
    <w:basedOn w:val="a0"/>
    <w:link w:val="3"/>
    <w:rsid w:val="00DF44E3"/>
    <w:rPr>
      <w:rFonts w:ascii="Arial" w:eastAsia="Times New Roman" w:hAnsi="Arial" w:cs="Arial"/>
      <w:b/>
      <w:bCs/>
      <w:sz w:val="26"/>
      <w:szCs w:val="26"/>
      <w:lang w:val="uk-UA" w:eastAsia="ru-RU"/>
    </w:rPr>
  </w:style>
  <w:style w:type="paragraph" w:customStyle="1" w:styleId="Style5">
    <w:name w:val="Style5"/>
    <w:basedOn w:val="a"/>
    <w:uiPriority w:val="99"/>
    <w:rsid w:val="00DF44E3"/>
    <w:pPr>
      <w:widowControl w:val="0"/>
      <w:autoSpaceDE w:val="0"/>
      <w:autoSpaceDN w:val="0"/>
      <w:adjustRightInd w:val="0"/>
      <w:spacing w:line="274" w:lineRule="exact"/>
      <w:jc w:val="both"/>
    </w:pPr>
    <w:rPr>
      <w:sz w:val="24"/>
      <w:szCs w:val="24"/>
    </w:rPr>
  </w:style>
  <w:style w:type="character" w:styleId="ac">
    <w:name w:val="Emphasis"/>
    <w:basedOn w:val="a0"/>
    <w:uiPriority w:val="20"/>
    <w:qFormat/>
    <w:rsid w:val="0066426C"/>
    <w:rPr>
      <w:i/>
      <w:iCs/>
    </w:rPr>
  </w:style>
  <w:style w:type="character" w:customStyle="1" w:styleId="UnresolvedMention2">
    <w:name w:val="Unresolved Mention2"/>
    <w:basedOn w:val="a0"/>
    <w:uiPriority w:val="99"/>
    <w:semiHidden/>
    <w:unhideWhenUsed/>
    <w:rsid w:val="00321095"/>
    <w:rPr>
      <w:color w:val="605E5C"/>
      <w:shd w:val="clear" w:color="auto" w:fill="E1DFDD"/>
    </w:rPr>
  </w:style>
  <w:style w:type="character" w:customStyle="1" w:styleId="80">
    <w:name w:val="Заголовок 8 Знак"/>
    <w:basedOn w:val="a0"/>
    <w:link w:val="8"/>
    <w:uiPriority w:val="9"/>
    <w:semiHidden/>
    <w:rsid w:val="00870B78"/>
    <w:rPr>
      <w:rFonts w:asciiTheme="majorHAnsi" w:eastAsiaTheme="majorEastAsia" w:hAnsiTheme="majorHAnsi" w:cstheme="majorBidi"/>
      <w:color w:val="272727" w:themeColor="text1" w:themeTint="D8"/>
      <w:sz w:val="21"/>
      <w:szCs w:val="21"/>
      <w:lang w:eastAsia="ru-RU"/>
    </w:rPr>
  </w:style>
  <w:style w:type="paragraph" w:styleId="ad">
    <w:name w:val="List Paragraph"/>
    <w:basedOn w:val="a"/>
    <w:uiPriority w:val="34"/>
    <w:qFormat/>
    <w:rsid w:val="00CD0B5A"/>
    <w:pPr>
      <w:ind w:left="720"/>
      <w:contextualSpacing/>
    </w:pPr>
  </w:style>
  <w:style w:type="character" w:customStyle="1" w:styleId="10">
    <w:name w:val="Заголовок 1 Знак"/>
    <w:basedOn w:val="a0"/>
    <w:link w:val="1"/>
    <w:uiPriority w:val="9"/>
    <w:rsid w:val="00B71EEE"/>
    <w:rPr>
      <w:rFonts w:ascii="Times New Roman" w:eastAsia="Times New Roman" w:hAnsi="Times New Roman" w:cs="Times New Roman"/>
      <w:bCs/>
      <w:i/>
      <w:sz w:val="28"/>
      <w:szCs w:val="24"/>
      <w:lang w:eastAsia="ru-RU"/>
    </w:rPr>
  </w:style>
  <w:style w:type="paragraph" w:styleId="ae">
    <w:name w:val="header"/>
    <w:basedOn w:val="a"/>
    <w:link w:val="af"/>
    <w:uiPriority w:val="99"/>
    <w:unhideWhenUsed/>
    <w:rsid w:val="002C7445"/>
    <w:pPr>
      <w:tabs>
        <w:tab w:val="center" w:pos="4677"/>
        <w:tab w:val="right" w:pos="9355"/>
      </w:tabs>
    </w:pPr>
  </w:style>
  <w:style w:type="character" w:customStyle="1" w:styleId="af">
    <w:name w:val="Верхний колонтитул Знак"/>
    <w:basedOn w:val="a0"/>
    <w:link w:val="ae"/>
    <w:uiPriority w:val="99"/>
    <w:rsid w:val="002C7445"/>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2C7445"/>
    <w:pPr>
      <w:tabs>
        <w:tab w:val="center" w:pos="4677"/>
        <w:tab w:val="right" w:pos="9355"/>
      </w:tabs>
    </w:pPr>
  </w:style>
  <w:style w:type="character" w:customStyle="1" w:styleId="af1">
    <w:name w:val="Нижний колонтитул Знак"/>
    <w:basedOn w:val="a0"/>
    <w:link w:val="af0"/>
    <w:uiPriority w:val="99"/>
    <w:rsid w:val="002C7445"/>
    <w:rPr>
      <w:rFonts w:ascii="Times New Roman" w:eastAsia="Times New Roman" w:hAnsi="Times New Roman" w:cs="Times New Roman"/>
      <w:sz w:val="20"/>
      <w:szCs w:val="20"/>
      <w:lang w:eastAsia="ru-RU"/>
    </w:rPr>
  </w:style>
  <w:style w:type="character" w:customStyle="1" w:styleId="41">
    <w:name w:val="Основной текст (4)_"/>
    <w:basedOn w:val="a0"/>
    <w:link w:val="42"/>
    <w:rsid w:val="003E181E"/>
    <w:rPr>
      <w:rFonts w:ascii="Times New Roman" w:eastAsia="Times New Roman" w:hAnsi="Times New Roman" w:cs="Times New Roman"/>
      <w:b/>
      <w:bCs/>
      <w:i/>
      <w:iCs/>
      <w:shd w:val="clear" w:color="auto" w:fill="FFFFFF"/>
    </w:rPr>
  </w:style>
  <w:style w:type="character" w:customStyle="1" w:styleId="43">
    <w:name w:val="Основной текст (4) + Не полужирный;Не курсив"/>
    <w:basedOn w:val="41"/>
    <w:rsid w:val="003E181E"/>
    <w:rPr>
      <w:rFonts w:ascii="Times New Roman" w:eastAsia="Times New Roman" w:hAnsi="Times New Roman" w:cs="Times New Roman"/>
      <w:b/>
      <w:bCs/>
      <w:i/>
      <w:iCs/>
      <w:color w:val="000000"/>
      <w:spacing w:val="0"/>
      <w:w w:val="100"/>
      <w:position w:val="0"/>
      <w:sz w:val="24"/>
      <w:szCs w:val="24"/>
      <w:shd w:val="clear" w:color="auto" w:fill="FFFFFF"/>
      <w:lang w:val="en-US" w:eastAsia="en-US" w:bidi="en-US"/>
    </w:rPr>
  </w:style>
  <w:style w:type="character" w:customStyle="1" w:styleId="400">
    <w:name w:val="Основной текст (4) + Не полужирный;Не курсив_0"/>
    <w:basedOn w:val="41"/>
    <w:rsid w:val="003E181E"/>
    <w:rPr>
      <w:rFonts w:ascii="Times New Roman" w:eastAsia="Times New Roman" w:hAnsi="Times New Roman" w:cs="Times New Roman"/>
      <w:b/>
      <w:bCs/>
      <w:i/>
      <w:iCs/>
      <w:color w:val="000000"/>
      <w:spacing w:val="0"/>
      <w:w w:val="100"/>
      <w:position w:val="0"/>
      <w:sz w:val="24"/>
      <w:szCs w:val="24"/>
      <w:shd w:val="clear" w:color="auto" w:fill="FFFFFF"/>
      <w:lang w:val="en-US" w:eastAsia="en-US" w:bidi="en-US"/>
    </w:rPr>
  </w:style>
  <w:style w:type="paragraph" w:customStyle="1" w:styleId="42">
    <w:name w:val="Основной текст (4)"/>
    <w:basedOn w:val="a"/>
    <w:link w:val="41"/>
    <w:rsid w:val="003E181E"/>
    <w:pPr>
      <w:widowControl w:val="0"/>
      <w:shd w:val="clear" w:color="auto" w:fill="FFFFFF"/>
      <w:spacing w:line="274" w:lineRule="exact"/>
    </w:pPr>
    <w:rPr>
      <w:b/>
      <w:bCs/>
      <w:i/>
      <w:iCs/>
      <w:sz w:val="22"/>
      <w:szCs w:val="22"/>
      <w:lang w:eastAsia="en-US"/>
    </w:rPr>
  </w:style>
  <w:style w:type="character" w:customStyle="1" w:styleId="21">
    <w:name w:val="Основной текст (2)_"/>
    <w:basedOn w:val="a0"/>
    <w:link w:val="210"/>
    <w:rsid w:val="00DB07C3"/>
    <w:rPr>
      <w:rFonts w:ascii="Times New Roman" w:eastAsia="Times New Roman" w:hAnsi="Times New Roman" w:cs="Times New Roman"/>
      <w:shd w:val="clear" w:color="auto" w:fill="FFFFFF"/>
    </w:rPr>
  </w:style>
  <w:style w:type="character" w:customStyle="1" w:styleId="22">
    <w:name w:val="Основной текст (2)"/>
    <w:basedOn w:val="21"/>
    <w:rsid w:val="00DB07C3"/>
    <w:rPr>
      <w:rFonts w:ascii="Times New Roman" w:eastAsia="Times New Roman" w:hAnsi="Times New Roman" w:cs="Times New Roman"/>
      <w:color w:val="000000"/>
      <w:spacing w:val="0"/>
      <w:w w:val="100"/>
      <w:position w:val="0"/>
      <w:sz w:val="24"/>
      <w:szCs w:val="24"/>
      <w:u w:val="single"/>
      <w:shd w:val="clear" w:color="auto" w:fill="FFFFFF"/>
      <w:lang w:val="en-US" w:eastAsia="en-US" w:bidi="en-US"/>
    </w:rPr>
  </w:style>
  <w:style w:type="character" w:customStyle="1" w:styleId="31">
    <w:name w:val="Основной текст (3)_"/>
    <w:basedOn w:val="a0"/>
    <w:link w:val="300"/>
    <w:rsid w:val="00DB07C3"/>
    <w:rPr>
      <w:rFonts w:ascii="Times New Roman" w:eastAsia="Times New Roman" w:hAnsi="Times New Roman" w:cs="Times New Roman"/>
      <w:i/>
      <w:iCs/>
      <w:shd w:val="clear" w:color="auto" w:fill="FFFFFF"/>
    </w:rPr>
  </w:style>
  <w:style w:type="character" w:customStyle="1" w:styleId="301">
    <w:name w:val="Основной текст (3) + Не курсив_0"/>
    <w:basedOn w:val="31"/>
    <w:rsid w:val="00DB07C3"/>
    <w:rPr>
      <w:rFonts w:ascii="Times New Roman" w:eastAsia="Times New Roman" w:hAnsi="Times New Roman" w:cs="Times New Roman"/>
      <w:i/>
      <w:iCs/>
      <w:color w:val="000000"/>
      <w:spacing w:val="0"/>
      <w:w w:val="100"/>
      <w:position w:val="0"/>
      <w:sz w:val="24"/>
      <w:szCs w:val="24"/>
      <w:u w:val="single"/>
      <w:shd w:val="clear" w:color="auto" w:fill="FFFFFF"/>
      <w:lang w:val="en-US" w:eastAsia="en-US" w:bidi="en-US"/>
    </w:rPr>
  </w:style>
  <w:style w:type="paragraph" w:customStyle="1" w:styleId="210">
    <w:name w:val="Основной текст (2)_1"/>
    <w:basedOn w:val="a"/>
    <w:link w:val="21"/>
    <w:rsid w:val="00DB07C3"/>
    <w:pPr>
      <w:widowControl w:val="0"/>
      <w:shd w:val="clear" w:color="auto" w:fill="FFFFFF"/>
      <w:spacing w:line="274" w:lineRule="exact"/>
      <w:ind w:hanging="360"/>
    </w:pPr>
    <w:rPr>
      <w:sz w:val="22"/>
      <w:szCs w:val="22"/>
      <w:lang w:eastAsia="en-US"/>
    </w:rPr>
  </w:style>
  <w:style w:type="paragraph" w:customStyle="1" w:styleId="300">
    <w:name w:val="Основной текст (3)_0"/>
    <w:basedOn w:val="a"/>
    <w:link w:val="31"/>
    <w:rsid w:val="00DB07C3"/>
    <w:pPr>
      <w:widowControl w:val="0"/>
      <w:shd w:val="clear" w:color="auto" w:fill="FFFFFF"/>
      <w:spacing w:line="0" w:lineRule="atLeast"/>
    </w:pPr>
    <w:rPr>
      <w:i/>
      <w:iCs/>
      <w:sz w:val="22"/>
      <w:szCs w:val="22"/>
      <w:lang w:eastAsia="en-US"/>
    </w:rPr>
  </w:style>
  <w:style w:type="character" w:customStyle="1" w:styleId="20">
    <w:name w:val="Заголовок 2 Знак"/>
    <w:basedOn w:val="a0"/>
    <w:link w:val="2"/>
    <w:uiPriority w:val="9"/>
    <w:rsid w:val="009745FB"/>
    <w:rPr>
      <w:rFonts w:ascii="Times New Roman" w:eastAsia="Times New Roman" w:hAnsi="Times New Roman" w:cs="Times New Roman"/>
      <w:i/>
      <w:iCs/>
      <w:sz w:val="24"/>
      <w:szCs w:val="24"/>
      <w:lang w:eastAsia="ru-RU"/>
    </w:rPr>
  </w:style>
  <w:style w:type="character" w:customStyle="1" w:styleId="40">
    <w:name w:val="Заголовок 4 Знак"/>
    <w:basedOn w:val="a0"/>
    <w:link w:val="4"/>
    <w:uiPriority w:val="9"/>
    <w:rsid w:val="00BA7217"/>
    <w:rPr>
      <w:rFonts w:ascii="Times New Roman" w:eastAsia="Calibri" w:hAnsi="Times New Roman" w:cs="Times New Roman"/>
      <w:i/>
      <w:iCs/>
      <w:sz w:val="24"/>
      <w:szCs w:val="24"/>
    </w:rPr>
  </w:style>
  <w:style w:type="paragraph" w:styleId="af2">
    <w:name w:val="Revision"/>
    <w:hidden/>
    <w:uiPriority w:val="99"/>
    <w:semiHidden/>
    <w:rsid w:val="00F24AB2"/>
    <w:pPr>
      <w:spacing w:after="0" w:line="240" w:lineRule="auto"/>
    </w:pPr>
    <w:rPr>
      <w:rFonts w:ascii="Times New Roman" w:eastAsia="Times New Roman" w:hAnsi="Times New Roman" w:cs="Times New Roman"/>
      <w:sz w:val="20"/>
      <w:szCs w:val="20"/>
      <w:lang w:eastAsia="ru-RU"/>
    </w:rPr>
  </w:style>
  <w:style w:type="paragraph" w:customStyle="1" w:styleId="CM1">
    <w:name w:val="CM1"/>
    <w:basedOn w:val="Default"/>
    <w:next w:val="Default"/>
    <w:uiPriority w:val="99"/>
    <w:rsid w:val="00E12143"/>
    <w:pPr>
      <w:spacing w:line="256" w:lineRule="atLeast"/>
    </w:pPr>
    <w:rPr>
      <w:rFonts w:ascii="Arial" w:eastAsia="Times New Roman" w:hAnsi="Arial" w:cs="Arial"/>
      <w:color w:val="auto"/>
      <w:lang w:val="ru" w:eastAsia="it-IT"/>
    </w:rPr>
  </w:style>
  <w:style w:type="paragraph" w:customStyle="1" w:styleId="CM9">
    <w:name w:val="CM9"/>
    <w:basedOn w:val="Default"/>
    <w:next w:val="Default"/>
    <w:uiPriority w:val="99"/>
    <w:rsid w:val="00E12143"/>
    <w:rPr>
      <w:rFonts w:ascii="Arial" w:eastAsia="Times New Roman" w:hAnsi="Arial" w:cs="Arial"/>
      <w:color w:val="auto"/>
      <w:lang w:val="ru" w:eastAsia="it-IT"/>
    </w:rPr>
  </w:style>
  <w:style w:type="character" w:styleId="af3">
    <w:name w:val="Unresolved Mention"/>
    <w:basedOn w:val="a0"/>
    <w:uiPriority w:val="99"/>
    <w:semiHidden/>
    <w:unhideWhenUsed/>
    <w:rsid w:val="00003EF7"/>
    <w:rPr>
      <w:color w:val="605E5C"/>
      <w:shd w:val="clear" w:color="auto" w:fill="E1DFDD"/>
    </w:rPr>
  </w:style>
  <w:style w:type="character" w:customStyle="1" w:styleId="af4">
    <w:name w:val="Основной текст_"/>
    <w:basedOn w:val="a0"/>
    <w:link w:val="11"/>
    <w:rsid w:val="001B7C4A"/>
    <w:rPr>
      <w:rFonts w:ascii="Times New Roman" w:eastAsia="Times New Roman" w:hAnsi="Times New Roman" w:cs="Times New Roman"/>
      <w:shd w:val="clear" w:color="auto" w:fill="FFFFFF"/>
    </w:rPr>
  </w:style>
  <w:style w:type="paragraph" w:customStyle="1" w:styleId="11">
    <w:name w:val="Основной текст1"/>
    <w:basedOn w:val="a"/>
    <w:link w:val="af4"/>
    <w:rsid w:val="001B7C4A"/>
    <w:pPr>
      <w:widowControl w:val="0"/>
      <w:shd w:val="clear" w:color="auto" w:fill="FFFFFF"/>
    </w:pPr>
    <w:rPr>
      <w:sz w:val="22"/>
      <w:szCs w:val="22"/>
      <w:lang w:eastAsia="en-US"/>
    </w:rPr>
  </w:style>
  <w:style w:type="paragraph" w:styleId="af5">
    <w:name w:val="Body Text"/>
    <w:basedOn w:val="a"/>
    <w:link w:val="af6"/>
    <w:uiPriority w:val="1"/>
    <w:qFormat/>
    <w:rsid w:val="00932ED9"/>
    <w:pPr>
      <w:widowControl w:val="0"/>
      <w:autoSpaceDE w:val="0"/>
      <w:autoSpaceDN w:val="0"/>
      <w:ind w:left="101"/>
      <w:jc w:val="both"/>
    </w:pPr>
    <w:rPr>
      <w:sz w:val="24"/>
      <w:szCs w:val="24"/>
      <w:lang w:val="en-US" w:eastAsia="en-US"/>
    </w:rPr>
  </w:style>
  <w:style w:type="character" w:customStyle="1" w:styleId="af6">
    <w:name w:val="Основной текст Знак"/>
    <w:basedOn w:val="a0"/>
    <w:link w:val="af5"/>
    <w:uiPriority w:val="1"/>
    <w:rsid w:val="00932ED9"/>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dda.k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dda.kz" TargetMode="External"/><Relationship Id="rId5" Type="http://schemas.openxmlformats.org/officeDocument/2006/relationships/webSettings" Target="webSettings.xml"/><Relationship Id="rId10" Type="http://schemas.openxmlformats.org/officeDocument/2006/relationships/hyperlink" Target="mailto:info@saapharma.kz" TargetMode="External"/><Relationship Id="rId4" Type="http://schemas.openxmlformats.org/officeDocument/2006/relationships/settings" Target="settings.xml"/><Relationship Id="rId9" Type="http://schemas.openxmlformats.org/officeDocument/2006/relationships/hyperlink" Target="mailto:info@thesaypharma.a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E9EA5-A5BD-47C8-B344-090A21441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4794</Words>
  <Characters>27329</Characters>
  <Application>Microsoft Office Word</Application>
  <DocSecurity>0</DocSecurity>
  <Lines>227</Lines>
  <Paragraphs>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Vassilyeva, Tatyana</dc:creator>
  <cp:lastModifiedBy>Салтанат С. Мысыкбаева</cp:lastModifiedBy>
  <cp:revision>3</cp:revision>
  <cp:lastPrinted>2019-09-19T08:32:00Z</cp:lastPrinted>
  <dcterms:created xsi:type="dcterms:W3CDTF">2026-03-26T12:38:00Z</dcterms:created>
  <dcterms:modified xsi:type="dcterms:W3CDTF">2026-03-26T12:44:00Z</dcterms:modified>
</cp:coreProperties>
</file>